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spacing w:before="8"/>
        <w:rPr>
          <w:rFonts w:ascii="Times New Roman"/>
          <w:sz w:val="29"/>
        </w:rPr>
      </w:pPr>
    </w:p>
    <w:p>
      <w:pPr>
        <w:spacing w:before="28"/>
        <w:ind w:left="1276" w:firstLine="880" w:firstLineChars="400"/>
        <w:rPr>
          <w:b/>
          <w:sz w:val="52"/>
        </w:rPr>
      </w:pPr>
      <w:r>
        <w:pict>
          <v:shape id="_x0000_s1026" o:spid="_x0000_s1026" o:spt="100" style="position:absolute;left:0pt;margin-left:80.25pt;margin-top:33.7pt;height:0.1pt;width:435.75pt;mso-position-horizontal-relative:page;z-index:251655168;mso-width-relative:page;mso-height-relative:page;" filled="f" coordorigin="1605,674" coordsize="8715,0" path="m1605,674l10320,674m1605,674l10320,674e">
            <v:path arrowok="t" o:connecttype="segments"/>
            <v:fill on="f" focussize="0,0"/>
            <v:stroke joinstyle="round"/>
            <v:imagedata o:title=""/>
            <o:lock v:ext="edit"/>
          </v:shape>
        </w:pict>
      </w:r>
      <w:r>
        <w:rPr>
          <w:rFonts w:hint="eastAsia"/>
          <w:b/>
          <w:sz w:val="52"/>
        </w:rPr>
        <w:t>中经国际招标集团有限公司</w:t>
      </w:r>
    </w:p>
    <w:p>
      <w:pPr>
        <w:pStyle w:val="8"/>
        <w:rPr>
          <w:b/>
          <w:sz w:val="52"/>
        </w:rPr>
      </w:pPr>
    </w:p>
    <w:p>
      <w:pPr>
        <w:pStyle w:val="8"/>
        <w:rPr>
          <w:b/>
          <w:sz w:val="52"/>
        </w:rPr>
      </w:pPr>
    </w:p>
    <w:p>
      <w:pPr>
        <w:pStyle w:val="8"/>
        <w:rPr>
          <w:b/>
          <w:sz w:val="52"/>
        </w:rPr>
      </w:pPr>
      <w:bookmarkStart w:id="59" w:name="_GoBack"/>
      <w:bookmarkEnd w:id="59"/>
    </w:p>
    <w:p>
      <w:pPr>
        <w:spacing w:before="406"/>
        <w:ind w:left="1540"/>
        <w:rPr>
          <w:b/>
          <w:sz w:val="84"/>
        </w:rPr>
      </w:pPr>
      <w:r>
        <w:rPr>
          <w:b/>
          <w:sz w:val="84"/>
        </w:rPr>
        <w:t>竞争性谈判采购文件</w:t>
      </w:r>
    </w:p>
    <w:p>
      <w:pPr>
        <w:pStyle w:val="8"/>
        <w:rPr>
          <w:b/>
          <w:sz w:val="84"/>
        </w:rPr>
      </w:pPr>
    </w:p>
    <w:p>
      <w:pPr>
        <w:pStyle w:val="8"/>
        <w:rPr>
          <w:b/>
          <w:sz w:val="84"/>
        </w:rPr>
      </w:pPr>
    </w:p>
    <w:p>
      <w:pPr>
        <w:pStyle w:val="8"/>
        <w:spacing w:before="8"/>
        <w:rPr>
          <w:b/>
          <w:sz w:val="68"/>
        </w:rPr>
      </w:pPr>
    </w:p>
    <w:p>
      <w:pPr>
        <w:spacing w:line="350" w:lineRule="auto"/>
        <w:ind w:left="1420" w:right="1631" w:firstLine="2"/>
        <w:rPr>
          <w:b/>
          <w:w w:val="95"/>
          <w:sz w:val="32"/>
        </w:rPr>
      </w:pPr>
      <w:r>
        <w:rPr>
          <w:b/>
          <w:w w:val="95"/>
          <w:sz w:val="32"/>
        </w:rPr>
        <w:t>项目名称：</w:t>
      </w:r>
      <w:r>
        <w:rPr>
          <w:rFonts w:hint="eastAsia"/>
          <w:b/>
          <w:w w:val="95"/>
          <w:sz w:val="32"/>
        </w:rPr>
        <w:t>钦州市主城区内河综合整治项目-黑臭水体整</w:t>
      </w:r>
    </w:p>
    <w:p>
      <w:pPr>
        <w:spacing w:line="350" w:lineRule="auto"/>
        <w:ind w:left="1420" w:right="1631" w:firstLine="1526" w:firstLineChars="500"/>
        <w:rPr>
          <w:b/>
          <w:w w:val="95"/>
          <w:sz w:val="32"/>
        </w:rPr>
      </w:pPr>
      <w:r>
        <w:rPr>
          <w:rFonts w:hint="eastAsia"/>
          <w:b/>
          <w:w w:val="95"/>
          <w:sz w:val="32"/>
        </w:rPr>
        <w:t>治一期工程综合检测</w:t>
      </w:r>
    </w:p>
    <w:p>
      <w:pPr>
        <w:spacing w:line="350" w:lineRule="auto"/>
        <w:ind w:left="1420" w:right="1631" w:firstLine="2"/>
        <w:rPr>
          <w:b/>
          <w:sz w:val="32"/>
        </w:rPr>
      </w:pPr>
      <w:r>
        <w:rPr>
          <w:b/>
          <w:sz w:val="32"/>
        </w:rPr>
        <w:t>项目编号：</w:t>
      </w:r>
      <w:r>
        <w:rPr>
          <w:rFonts w:hint="eastAsia"/>
          <w:b/>
          <w:sz w:val="32"/>
        </w:rPr>
        <w:t>QZZC2019-J3-10060-ZJGJ</w: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4"/>
        <w:rPr>
          <w:b/>
          <w:sz w:val="11"/>
        </w:rPr>
      </w:pPr>
    </w:p>
    <w:p>
      <w:pPr>
        <w:spacing w:before="124"/>
        <w:ind w:left="1813"/>
        <w:rPr>
          <w:b/>
          <w:sz w:val="32"/>
        </w:rPr>
      </w:pPr>
      <w:r>
        <w:pict>
          <v:line id="_x0000_s1027" o:spid="_x0000_s1027" o:spt="20" style="position:absolute;left:0pt;margin-left:97.2pt;margin-top:2.25pt;height:0pt;width:378pt;mso-position-horizontal-relative:page;mso-wrap-distance-bottom:0pt;mso-wrap-distance-top:0pt;z-index:-251656192;mso-width-relative:page;mso-height-relative:page;" coordsize="21600,21600">
            <v:path arrowok="t"/>
            <v:fill focussize="0,0"/>
            <v:stroke/>
            <v:imagedata o:title=""/>
            <o:lock v:ext="edit"/>
            <w10:wrap type="topAndBottom"/>
          </v:line>
        </w:pict>
      </w:r>
      <w:r>
        <w:rPr>
          <w:b/>
          <w:sz w:val="32"/>
        </w:rPr>
        <w:t>采 购 单 位：</w:t>
      </w:r>
      <w:r>
        <w:rPr>
          <w:rFonts w:hint="eastAsia"/>
          <w:b/>
          <w:sz w:val="32"/>
        </w:rPr>
        <w:t>钦州市开发投资集团有限公司</w:t>
      </w:r>
    </w:p>
    <w:p>
      <w:pPr>
        <w:spacing w:before="190"/>
        <w:ind w:right="218" w:firstLine="1767" w:firstLineChars="550"/>
        <w:jc w:val="both"/>
        <w:rPr>
          <w:b/>
          <w:sz w:val="32"/>
        </w:rPr>
      </w:pPr>
      <w:r>
        <w:rPr>
          <w:b/>
          <w:sz w:val="32"/>
        </w:rPr>
        <w:t>采购代理机构：</w:t>
      </w:r>
      <w:r>
        <w:rPr>
          <w:rFonts w:hint="eastAsia"/>
          <w:b/>
          <w:sz w:val="32"/>
        </w:rPr>
        <w:t>中经国际招标集团有限公司</w:t>
      </w:r>
    </w:p>
    <w:p>
      <w:pPr>
        <w:spacing w:before="190"/>
        <w:ind w:right="1277"/>
        <w:jc w:val="center"/>
        <w:rPr>
          <w:b/>
          <w:sz w:val="32"/>
        </w:rPr>
      </w:pPr>
      <w:r>
        <w:rPr>
          <w:b/>
          <w:sz w:val="32"/>
        </w:rPr>
        <w:t>201</w:t>
      </w:r>
      <w:r>
        <w:rPr>
          <w:rFonts w:hint="eastAsia"/>
          <w:b/>
          <w:sz w:val="32"/>
          <w:lang w:val="en-US"/>
        </w:rPr>
        <w:t>9</w:t>
      </w:r>
      <w:r>
        <w:rPr>
          <w:b/>
          <w:spacing w:val="-54"/>
          <w:sz w:val="32"/>
        </w:rPr>
        <w:t xml:space="preserve"> 年 </w:t>
      </w:r>
      <w:r>
        <w:rPr>
          <w:rFonts w:hint="eastAsia"/>
          <w:b/>
          <w:spacing w:val="-54"/>
          <w:sz w:val="32"/>
          <w:lang w:val="en-US"/>
        </w:rPr>
        <w:t xml:space="preserve"> 9 </w:t>
      </w:r>
      <w:r>
        <w:rPr>
          <w:b/>
          <w:spacing w:val="-41"/>
          <w:sz w:val="32"/>
        </w:rPr>
        <w:t>月</w:t>
      </w:r>
    </w:p>
    <w:p>
      <w:pPr>
        <w:jc w:val="center"/>
        <w:rPr>
          <w:sz w:val="32"/>
        </w:rPr>
        <w:sectPr>
          <w:type w:val="continuous"/>
          <w:pgSz w:w="11910" w:h="16840"/>
          <w:pgMar w:top="1140" w:right="618" w:bottom="1542" w:left="620" w:header="0" w:footer="1276" w:gutter="0"/>
          <w:cols w:equalWidth="0" w:num="1">
            <w:col w:w="11090"/>
          </w:cols>
        </w:sectPr>
      </w:pPr>
    </w:p>
    <w:p>
      <w:pPr>
        <w:tabs>
          <w:tab w:val="left" w:pos="1324"/>
        </w:tabs>
        <w:spacing w:before="11"/>
        <w:ind w:right="417"/>
        <w:jc w:val="center"/>
        <w:rPr>
          <w:b/>
          <w:sz w:val="44"/>
        </w:rPr>
      </w:pPr>
      <w:bookmarkStart w:id="0" w:name="_bookmark0"/>
      <w:bookmarkEnd w:id="0"/>
      <w:r>
        <w:rPr>
          <w:b/>
          <w:sz w:val="44"/>
        </w:rPr>
        <w:t>目</w:t>
      </w:r>
      <w:r>
        <w:rPr>
          <w:b/>
          <w:sz w:val="44"/>
        </w:rPr>
        <w:tab/>
      </w:r>
      <w:r>
        <w:rPr>
          <w:b/>
          <w:sz w:val="44"/>
        </w:rPr>
        <w:t>录</w:t>
      </w:r>
    </w:p>
    <w:sdt>
      <w:sdtPr>
        <w:id w:val="5694021"/>
        <w:docPartObj>
          <w:docPartGallery w:val="Table of Contents"/>
          <w:docPartUnique/>
        </w:docPartObj>
      </w:sdtPr>
      <w:sdtContent>
        <w:p>
          <w:pPr>
            <w:pStyle w:val="13"/>
            <w:tabs>
              <w:tab w:val="right" w:leader="dot" w:pos="9461"/>
            </w:tabs>
            <w:spacing w:before="729"/>
          </w:pPr>
          <w:r>
            <w:fldChar w:fldCharType="begin"/>
          </w:r>
          <w:r>
            <w:instrText xml:space="preserve"> HYPERLINK \l "_bookmark0" </w:instrText>
          </w:r>
          <w:r>
            <w:fldChar w:fldCharType="separate"/>
          </w:r>
          <w:r>
            <w:t>第</w:t>
          </w:r>
          <w:r>
            <w:rPr>
              <w:spacing w:val="-3"/>
            </w:rPr>
            <w:t>一</w:t>
          </w:r>
          <w:r>
            <w:t>章</w:t>
          </w:r>
          <w:r>
            <w:rPr>
              <w:rFonts w:hint="eastAsia"/>
              <w:lang w:val="en-US" w:eastAsia="zh-CN"/>
            </w:rPr>
            <w:t xml:space="preserve">  </w:t>
          </w:r>
          <w:r>
            <w:t>竞</w:t>
          </w:r>
          <w:r>
            <w:rPr>
              <w:spacing w:val="-3"/>
            </w:rPr>
            <w:t>争</w:t>
          </w:r>
          <w:r>
            <w:t>性谈</w:t>
          </w:r>
          <w:r>
            <w:rPr>
              <w:spacing w:val="-3"/>
            </w:rPr>
            <w:t>判</w:t>
          </w:r>
          <w:r>
            <w:t>采购</w:t>
          </w:r>
          <w:r>
            <w:rPr>
              <w:spacing w:val="-3"/>
            </w:rPr>
            <w:t>公</w:t>
          </w:r>
          <w:r>
            <w:t>告</w:t>
          </w:r>
          <w:r>
            <w:tab/>
          </w:r>
          <w:r>
            <w:t>2</w:t>
          </w:r>
          <w:r>
            <w:fldChar w:fldCharType="end"/>
          </w:r>
        </w:p>
        <w:p>
          <w:pPr>
            <w:pStyle w:val="13"/>
            <w:tabs>
              <w:tab w:val="left" w:pos="1580"/>
              <w:tab w:val="right" w:leader="dot" w:pos="9461"/>
            </w:tabs>
          </w:pPr>
          <w:r>
            <w:fldChar w:fldCharType="begin"/>
          </w:r>
          <w:r>
            <w:instrText xml:space="preserve"> HYPERLINK \l "_bookmark1" </w:instrText>
          </w:r>
          <w:r>
            <w:fldChar w:fldCharType="separate"/>
          </w:r>
          <w:r>
            <w:t>第</w:t>
          </w:r>
          <w:r>
            <w:rPr>
              <w:spacing w:val="-3"/>
            </w:rPr>
            <w:t>二</w:t>
          </w:r>
          <w:r>
            <w:t>章</w:t>
          </w:r>
          <w:r>
            <w:tab/>
          </w:r>
          <w:r>
            <w:t>竞</w:t>
          </w:r>
          <w:r>
            <w:rPr>
              <w:spacing w:val="-3"/>
            </w:rPr>
            <w:t>标</w:t>
          </w:r>
          <w:r>
            <w:t>单位</w:t>
          </w:r>
          <w:r>
            <w:rPr>
              <w:spacing w:val="-3"/>
            </w:rPr>
            <w:t>须</w:t>
          </w:r>
          <w:r>
            <w:t>知</w:t>
          </w:r>
          <w:r>
            <w:tab/>
          </w:r>
          <w:r>
            <w:t>5</w:t>
          </w:r>
          <w:r>
            <w:fldChar w:fldCharType="end"/>
          </w:r>
        </w:p>
        <w:p>
          <w:pPr>
            <w:pStyle w:val="13"/>
            <w:tabs>
              <w:tab w:val="right" w:leader="dot" w:pos="9461"/>
            </w:tabs>
          </w:pPr>
          <w:r>
            <w:fldChar w:fldCharType="begin"/>
          </w:r>
          <w:r>
            <w:instrText xml:space="preserve"> HYPERLINK \l "_bookmark2" </w:instrText>
          </w:r>
          <w:r>
            <w:fldChar w:fldCharType="separate"/>
          </w:r>
          <w:r>
            <w:t>第</w:t>
          </w:r>
          <w:r>
            <w:rPr>
              <w:spacing w:val="-3"/>
            </w:rPr>
            <w:t>三</w:t>
          </w:r>
          <w:r>
            <w:t>章</w:t>
          </w:r>
          <w:r>
            <w:rPr>
              <w:rFonts w:hint="eastAsia"/>
              <w:lang w:val="en-US" w:eastAsia="zh-CN"/>
            </w:rPr>
            <w:t xml:space="preserve">  </w:t>
          </w:r>
          <w:r>
            <w:t>合</w:t>
          </w:r>
          <w:r>
            <w:rPr>
              <w:spacing w:val="-3"/>
            </w:rPr>
            <w:t>同</w:t>
          </w:r>
          <w:r>
            <w:t>主要</w:t>
          </w:r>
          <w:r>
            <w:rPr>
              <w:spacing w:val="-3"/>
            </w:rPr>
            <w:t>条</w:t>
          </w:r>
          <w:r>
            <w:t>款</w:t>
          </w:r>
          <w:r>
            <w:tab/>
          </w:r>
          <w:r>
            <w:t>17</w:t>
          </w:r>
          <w:r>
            <w:fldChar w:fldCharType="end"/>
          </w:r>
        </w:p>
        <w:p>
          <w:pPr>
            <w:pStyle w:val="13"/>
            <w:tabs>
              <w:tab w:val="left" w:pos="1580"/>
              <w:tab w:val="right" w:leader="dot" w:pos="9461"/>
            </w:tabs>
            <w:spacing w:before="362"/>
            <w:rPr>
              <w:lang w:val="en-US"/>
            </w:rPr>
          </w:pPr>
          <w:r>
            <w:fldChar w:fldCharType="begin"/>
          </w:r>
          <w:r>
            <w:instrText xml:space="preserve"> HYPERLINK \l "_bookmark3" </w:instrText>
          </w:r>
          <w:r>
            <w:fldChar w:fldCharType="separate"/>
          </w:r>
          <w:r>
            <w:t>第</w:t>
          </w:r>
          <w:r>
            <w:rPr>
              <w:spacing w:val="-3"/>
            </w:rPr>
            <w:t>四</w:t>
          </w:r>
          <w:r>
            <w:t>章</w:t>
          </w:r>
          <w:r>
            <w:tab/>
          </w:r>
          <w:r>
            <w:t>采</w:t>
          </w:r>
          <w:r>
            <w:rPr>
              <w:spacing w:val="-3"/>
            </w:rPr>
            <w:t>购</w:t>
          </w:r>
          <w:r>
            <w:t>需求</w:t>
          </w:r>
          <w:r>
            <w:rPr>
              <w:spacing w:val="-3"/>
            </w:rPr>
            <w:t>一</w:t>
          </w:r>
          <w:r>
            <w:t>览表</w:t>
          </w:r>
          <w:r>
            <w:tab/>
          </w:r>
          <w:r>
            <w:rPr>
              <w:rFonts w:hint="eastAsia"/>
              <w:lang w:val="en-US" w:eastAsia="zh-CN"/>
            </w:rPr>
            <w:t>36</w:t>
          </w:r>
          <w:r>
            <w:rPr>
              <w:rFonts w:hint="eastAsia"/>
              <w:lang w:val="en-US"/>
            </w:rPr>
            <w:fldChar w:fldCharType="end"/>
          </w:r>
        </w:p>
        <w:p>
          <w:pPr>
            <w:pStyle w:val="13"/>
            <w:tabs>
              <w:tab w:val="right" w:leader="dot" w:pos="9461"/>
            </w:tabs>
            <w:rPr>
              <w:rFonts w:hint="eastAsia" w:eastAsia="宋体"/>
              <w:lang w:val="en-US" w:eastAsia="zh-CN"/>
            </w:rPr>
          </w:pPr>
          <w:r>
            <w:fldChar w:fldCharType="begin"/>
          </w:r>
          <w:r>
            <w:instrText xml:space="preserve"> HYPERLINK \l "_bookmark4" </w:instrText>
          </w:r>
          <w:r>
            <w:fldChar w:fldCharType="separate"/>
          </w:r>
          <w:r>
            <w:t>第</w:t>
          </w:r>
          <w:r>
            <w:rPr>
              <w:spacing w:val="-3"/>
            </w:rPr>
            <w:t>五</w:t>
          </w:r>
          <w:r>
            <w:t>章</w:t>
          </w:r>
          <w:r>
            <w:rPr>
              <w:rFonts w:hint="eastAsia"/>
              <w:lang w:val="en-US" w:eastAsia="zh-CN"/>
            </w:rPr>
            <w:t xml:space="preserve">  </w:t>
          </w:r>
          <w:r>
            <w:t>采</w:t>
          </w:r>
          <w:r>
            <w:rPr>
              <w:spacing w:val="-3"/>
            </w:rPr>
            <w:t>购</w:t>
          </w:r>
          <w:r>
            <w:t>控制</w:t>
          </w:r>
          <w:r>
            <w:rPr>
              <w:spacing w:val="-3"/>
            </w:rPr>
            <w:t>价</w:t>
          </w:r>
          <w:r>
            <w:t>及工</w:t>
          </w:r>
          <w:r>
            <w:rPr>
              <w:spacing w:val="-3"/>
            </w:rPr>
            <w:t>程</w:t>
          </w:r>
          <w:r>
            <w:t>量清单</w:t>
          </w:r>
          <w:r>
            <w:tab/>
          </w:r>
          <w:r>
            <w:rPr>
              <w:rFonts w:hint="eastAsia"/>
              <w:lang w:val="en-US" w:eastAsia="zh-CN"/>
            </w:rPr>
            <w:t>3</w:t>
          </w:r>
          <w:r>
            <w:rPr>
              <w:rFonts w:hint="eastAsia"/>
              <w:lang w:val="en-US"/>
            </w:rPr>
            <w:fldChar w:fldCharType="end"/>
          </w:r>
          <w:r>
            <w:rPr>
              <w:rFonts w:hint="eastAsia"/>
              <w:lang w:val="en-US" w:eastAsia="zh-CN"/>
            </w:rPr>
            <w:t>7</w:t>
          </w:r>
        </w:p>
        <w:p>
          <w:pPr>
            <w:pStyle w:val="13"/>
            <w:tabs>
              <w:tab w:val="right" w:leader="dot" w:pos="9461"/>
            </w:tabs>
            <w:ind w:firstLine="1120" w:firstLineChars="400"/>
          </w:pPr>
          <w:r>
            <w:fldChar w:fldCharType="begin"/>
          </w:r>
          <w:r>
            <w:instrText xml:space="preserve"> HYPERLINK \l "_bookmark5" </w:instrText>
          </w:r>
          <w:r>
            <w:fldChar w:fldCharType="separate"/>
          </w:r>
          <w:r>
            <w:t>1、</w:t>
          </w:r>
          <w:r>
            <w:rPr>
              <w:spacing w:val="-3"/>
            </w:rPr>
            <w:t>采</w:t>
          </w:r>
          <w:r>
            <w:t>购控</w:t>
          </w:r>
          <w:r>
            <w:rPr>
              <w:spacing w:val="-3"/>
            </w:rPr>
            <w:t>制</w:t>
          </w:r>
          <w:r>
            <w:t>价</w:t>
          </w:r>
          <w:r>
            <w:tab/>
          </w:r>
          <w:r>
            <w:rPr>
              <w:rFonts w:hint="eastAsia"/>
              <w:lang w:val="en-US" w:eastAsia="zh-CN"/>
            </w:rPr>
            <w:t>37</w:t>
          </w:r>
          <w:r>
            <w:rPr>
              <w:rFonts w:hint="eastAsia"/>
              <w:lang w:val="en-US"/>
            </w:rPr>
            <w:fldChar w:fldCharType="end"/>
          </w:r>
        </w:p>
        <w:p>
          <w:pPr>
            <w:pStyle w:val="13"/>
            <w:tabs>
              <w:tab w:val="right" w:leader="dot" w:pos="9461"/>
            </w:tabs>
            <w:ind w:firstLine="1120" w:firstLineChars="400"/>
          </w:pPr>
          <w:r>
            <w:fldChar w:fldCharType="begin"/>
          </w:r>
          <w:r>
            <w:instrText xml:space="preserve"> HYPERLINK \l "_bookmark6" </w:instrText>
          </w:r>
          <w:r>
            <w:fldChar w:fldCharType="separate"/>
          </w:r>
          <w:r>
            <w:t>2、</w:t>
          </w:r>
          <w:r>
            <w:rPr>
              <w:spacing w:val="-3"/>
            </w:rPr>
            <w:t>工</w:t>
          </w:r>
          <w:r>
            <w:t>程量</w:t>
          </w:r>
          <w:r>
            <w:rPr>
              <w:spacing w:val="-3"/>
            </w:rPr>
            <w:t>清</w:t>
          </w:r>
          <w:r>
            <w:t>单</w:t>
          </w:r>
          <w:r>
            <w:tab/>
          </w:r>
          <w:r>
            <w:t>4</w:t>
          </w:r>
          <w:r>
            <w:rPr>
              <w:rFonts w:hint="eastAsia"/>
              <w:lang w:val="en-US" w:eastAsia="zh-CN"/>
            </w:rPr>
            <w:t>1</w:t>
          </w:r>
          <w:r>
            <w:rPr>
              <w:rFonts w:hint="eastAsia"/>
              <w:lang w:val="en-US"/>
            </w:rPr>
            <w:fldChar w:fldCharType="end"/>
          </w:r>
        </w:p>
        <w:p>
          <w:pPr>
            <w:pStyle w:val="13"/>
            <w:tabs>
              <w:tab w:val="left" w:pos="1580"/>
              <w:tab w:val="right" w:leader="dot" w:pos="9461"/>
            </w:tabs>
            <w:spacing w:before="362"/>
            <w:rPr>
              <w:lang w:val="en-US"/>
            </w:rPr>
          </w:pPr>
          <w:r>
            <w:fldChar w:fldCharType="begin"/>
          </w:r>
          <w:r>
            <w:instrText xml:space="preserve"> HYPERLINK \l "_bookmark7" </w:instrText>
          </w:r>
          <w:r>
            <w:fldChar w:fldCharType="separate"/>
          </w:r>
          <w:r>
            <w:t>第</w:t>
          </w:r>
          <w:r>
            <w:rPr>
              <w:spacing w:val="-3"/>
            </w:rPr>
            <w:t>六</w:t>
          </w:r>
          <w:r>
            <w:t>章</w:t>
          </w:r>
          <w:r>
            <w:tab/>
          </w:r>
          <w:r>
            <w:t>竞</w:t>
          </w:r>
          <w:r>
            <w:rPr>
              <w:spacing w:val="-3"/>
            </w:rPr>
            <w:t>标</w:t>
          </w:r>
          <w:r>
            <w:t>文件</w:t>
          </w:r>
          <w:r>
            <w:rPr>
              <w:spacing w:val="-3"/>
            </w:rPr>
            <w:t>格</w:t>
          </w:r>
          <w:r>
            <w:t>式</w:t>
          </w:r>
          <w:r>
            <w:tab/>
          </w:r>
          <w:r>
            <w:rPr>
              <w:rFonts w:hint="eastAsia"/>
              <w:lang w:val="en-US" w:eastAsia="zh-CN"/>
            </w:rPr>
            <w:t>4</w:t>
          </w:r>
          <w:r>
            <w:rPr>
              <w:rFonts w:hint="eastAsia"/>
              <w:lang w:val="en-US"/>
            </w:rPr>
            <w:fldChar w:fldCharType="end"/>
          </w:r>
          <w:r>
            <w:rPr>
              <w:rFonts w:hint="eastAsia"/>
              <w:lang w:val="en-US" w:eastAsia="zh-CN"/>
            </w:rPr>
            <w:t>5</w:t>
          </w:r>
        </w:p>
        <w:p>
          <w:pPr>
            <w:pStyle w:val="13"/>
            <w:tabs>
              <w:tab w:val="right" w:leader="dot" w:pos="9461"/>
            </w:tabs>
          </w:pPr>
          <w:r>
            <w:fldChar w:fldCharType="begin"/>
          </w:r>
          <w:r>
            <w:instrText xml:space="preserve"> HYPERLINK \l "_bookmark8" </w:instrText>
          </w:r>
          <w:r>
            <w:fldChar w:fldCharType="separate"/>
          </w:r>
          <w:r>
            <w:t>第</w:t>
          </w:r>
          <w:r>
            <w:rPr>
              <w:spacing w:val="-3"/>
            </w:rPr>
            <w:t>七</w:t>
          </w:r>
          <w:r>
            <w:t>章</w:t>
          </w:r>
          <w:r>
            <w:rPr>
              <w:rFonts w:hint="eastAsia"/>
              <w:lang w:val="en-US" w:eastAsia="zh-CN"/>
            </w:rPr>
            <w:t xml:space="preserve">  </w:t>
          </w:r>
          <w:r>
            <w:t>评</w:t>
          </w:r>
          <w:r>
            <w:rPr>
              <w:spacing w:val="-3"/>
            </w:rPr>
            <w:t>标</w:t>
          </w:r>
          <w:r>
            <w:t>办法</w:t>
          </w:r>
          <w:r>
            <w:tab/>
          </w:r>
          <w:r>
            <w:rPr>
              <w:rFonts w:hint="eastAsia"/>
              <w:lang w:val="en-US" w:eastAsia="zh-CN"/>
            </w:rPr>
            <w:t>5</w:t>
          </w:r>
          <w:r>
            <w:rPr>
              <w:rFonts w:hint="eastAsia"/>
              <w:lang w:val="en-US"/>
            </w:rPr>
            <w:fldChar w:fldCharType="end"/>
          </w:r>
          <w:r>
            <w:rPr>
              <w:rFonts w:hint="eastAsia"/>
              <w:lang w:val="en-US" w:eastAsia="zh-CN"/>
            </w:rPr>
            <w:t>8</w:t>
          </w:r>
        </w:p>
      </w:sdtContent>
    </w:sdt>
    <w:p>
      <w:pPr>
        <w:sectPr>
          <w:footerReference r:id="rId3" w:type="default"/>
          <w:pgSz w:w="11910" w:h="16840"/>
          <w:pgMar w:top="1140" w:right="618" w:bottom="1542" w:left="620" w:header="0" w:footer="1276" w:gutter="0"/>
          <w:pgNumType w:start="1"/>
          <w:cols w:equalWidth="0" w:num="1">
            <w:col w:w="11090"/>
          </w:cols>
        </w:sectPr>
      </w:pPr>
    </w:p>
    <w:p>
      <w:pPr>
        <w:pStyle w:val="2"/>
        <w:spacing w:before="10"/>
        <w:ind w:right="0"/>
        <w:rPr>
          <w:sz w:val="36"/>
          <w:szCs w:val="36"/>
        </w:rPr>
      </w:pPr>
      <w:bookmarkStart w:id="1" w:name="第一章竞争性谈判采购公告"/>
      <w:bookmarkEnd w:id="1"/>
      <w:r>
        <w:rPr>
          <w:sz w:val="36"/>
          <w:szCs w:val="36"/>
        </w:rPr>
        <w:t>第一章竞争性谈判采购公告</w:t>
      </w:r>
    </w:p>
    <w:p>
      <w:pPr>
        <w:pStyle w:val="8"/>
        <w:spacing w:before="11"/>
        <w:rPr>
          <w:b/>
          <w:sz w:val="37"/>
        </w:rPr>
      </w:pPr>
    </w:p>
    <w:p>
      <w:pPr>
        <w:spacing w:before="1"/>
        <w:ind w:right="204"/>
        <w:jc w:val="center"/>
        <w:rPr>
          <w:b/>
          <w:sz w:val="24"/>
        </w:rPr>
      </w:pPr>
      <w:r>
        <w:rPr>
          <w:rFonts w:hint="eastAsia"/>
          <w:b/>
          <w:sz w:val="24"/>
        </w:rPr>
        <w:t>中经国际招标集团有限公司</w:t>
      </w:r>
    </w:p>
    <w:p>
      <w:pPr>
        <w:spacing w:before="153"/>
        <w:ind w:right="201"/>
        <w:jc w:val="center"/>
        <w:rPr>
          <w:b/>
          <w:sz w:val="24"/>
        </w:rPr>
      </w:pPr>
      <w:r>
        <w:rPr>
          <w:rFonts w:hint="eastAsia"/>
          <w:b/>
          <w:w w:val="95"/>
          <w:sz w:val="24"/>
        </w:rPr>
        <w:t>钦州市主城区内河综合整治项目-黑臭水体整治一期工程综合检测</w:t>
      </w:r>
    </w:p>
    <w:p>
      <w:pPr>
        <w:spacing w:before="153"/>
        <w:ind w:right="192"/>
        <w:jc w:val="center"/>
        <w:rPr>
          <w:b/>
          <w:sz w:val="24"/>
        </w:rPr>
      </w:pPr>
      <w:r>
        <w:rPr>
          <w:b/>
          <w:w w:val="95"/>
          <w:sz w:val="24"/>
        </w:rPr>
        <w:t>（</w:t>
      </w:r>
      <w:r>
        <w:rPr>
          <w:rFonts w:hint="eastAsia"/>
          <w:b/>
          <w:w w:val="95"/>
          <w:sz w:val="24"/>
        </w:rPr>
        <w:t>QZZC2019-J3-10060-ZJGJ</w:t>
      </w:r>
      <w:r>
        <w:rPr>
          <w:b/>
          <w:w w:val="95"/>
          <w:sz w:val="24"/>
        </w:rPr>
        <w:t>）竞争性谈判公告</w:t>
      </w:r>
    </w:p>
    <w:p>
      <w:pPr>
        <w:pStyle w:val="8"/>
        <w:spacing w:before="181" w:line="400" w:lineRule="exact"/>
        <w:ind w:left="560" w:right="879" w:firstLine="456"/>
        <w:rPr>
          <w:sz w:val="22"/>
          <w:szCs w:val="22"/>
        </w:rPr>
      </w:pPr>
      <w:r>
        <w:rPr>
          <w:rFonts w:hint="eastAsia"/>
          <w:spacing w:val="-2"/>
          <w:w w:val="95"/>
          <w:sz w:val="22"/>
          <w:szCs w:val="22"/>
        </w:rPr>
        <w:t>中经国际招标集团有限公司</w:t>
      </w:r>
      <w:r>
        <w:rPr>
          <w:spacing w:val="-2"/>
          <w:w w:val="95"/>
          <w:sz w:val="22"/>
          <w:szCs w:val="22"/>
        </w:rPr>
        <w:t>受</w:t>
      </w:r>
      <w:r>
        <w:rPr>
          <w:rFonts w:hint="eastAsia"/>
          <w:spacing w:val="-2"/>
          <w:w w:val="95"/>
          <w:sz w:val="22"/>
          <w:szCs w:val="22"/>
        </w:rPr>
        <w:t>钦州市开发投资集团有限公司</w:t>
      </w:r>
      <w:r>
        <w:rPr>
          <w:spacing w:val="-2"/>
          <w:w w:val="95"/>
          <w:sz w:val="22"/>
          <w:szCs w:val="22"/>
        </w:rPr>
        <w:t>的委托，拟对</w:t>
      </w:r>
      <w:r>
        <w:rPr>
          <w:rFonts w:hint="eastAsia"/>
          <w:spacing w:val="-2"/>
          <w:w w:val="95"/>
          <w:sz w:val="22"/>
          <w:szCs w:val="22"/>
        </w:rPr>
        <w:t>钦州市主城区内河综合整治项目-黑臭水体整治一期工程综合检测进行竞争性谈判，现将有关事项公告如下：</w:t>
      </w:r>
    </w:p>
    <w:p>
      <w:pPr>
        <w:pStyle w:val="5"/>
        <w:spacing w:line="400" w:lineRule="exact"/>
        <w:rPr>
          <w:sz w:val="15"/>
        </w:rPr>
      </w:pPr>
      <w:r>
        <w:t>一、竞标项目名称及内容：</w:t>
      </w:r>
    </w:p>
    <w:p>
      <w:pPr>
        <w:pStyle w:val="8"/>
        <w:spacing w:line="400" w:lineRule="exact"/>
        <w:ind w:left="916" w:right="1850"/>
        <w:rPr>
          <w:w w:val="95"/>
          <w:sz w:val="22"/>
          <w:szCs w:val="22"/>
        </w:rPr>
      </w:pPr>
      <w:r>
        <w:rPr>
          <w:w w:val="95"/>
          <w:sz w:val="22"/>
          <w:szCs w:val="22"/>
        </w:rPr>
        <w:t>项目名称：</w:t>
      </w:r>
      <w:r>
        <w:rPr>
          <w:rFonts w:hint="eastAsia"/>
          <w:w w:val="95"/>
          <w:sz w:val="22"/>
          <w:szCs w:val="22"/>
        </w:rPr>
        <w:t>钦州市主城区内河综合整治项目-黑臭水体整治一期工程综合检测</w:t>
      </w:r>
    </w:p>
    <w:p>
      <w:pPr>
        <w:pStyle w:val="8"/>
        <w:spacing w:line="400" w:lineRule="exact"/>
        <w:ind w:left="916" w:right="1850"/>
      </w:pPr>
      <w:r>
        <w:rPr>
          <w:rFonts w:hint="eastAsia"/>
          <w:w w:val="95"/>
        </w:rPr>
        <w:t>项目编号：</w:t>
      </w:r>
      <w:r>
        <w:rPr>
          <w:rFonts w:hint="eastAsia"/>
        </w:rPr>
        <w:t>QZZC2019-J3-10060-ZJGJ</w:t>
      </w:r>
    </w:p>
    <w:p>
      <w:pPr>
        <w:pStyle w:val="8"/>
        <w:spacing w:line="400" w:lineRule="exact"/>
        <w:ind w:left="880" w:right="970"/>
        <w:rPr>
          <w:w w:val="95"/>
        </w:rPr>
      </w:pPr>
      <w:r>
        <w:rPr>
          <w:w w:val="95"/>
          <w:sz w:val="22"/>
          <w:szCs w:val="22"/>
        </w:rPr>
        <w:t>竞标内容及范围包括：</w:t>
      </w:r>
      <w:r>
        <w:rPr>
          <w:rFonts w:hint="eastAsia"/>
          <w:w w:val="95"/>
          <w:sz w:val="22"/>
          <w:szCs w:val="22"/>
        </w:rPr>
        <w:t>钦州市主城区内河综合整治项目-黑臭水体整治一期工程综合检测</w:t>
      </w:r>
      <w:r>
        <w:rPr>
          <w:w w:val="95"/>
          <w:sz w:val="22"/>
          <w:szCs w:val="22"/>
        </w:rPr>
        <w:t xml:space="preserve">；详见采购清单。 </w:t>
      </w:r>
    </w:p>
    <w:p>
      <w:pPr>
        <w:pStyle w:val="8"/>
        <w:spacing w:line="400" w:lineRule="exact"/>
        <w:ind w:left="880" w:right="2226"/>
      </w:pPr>
      <w:r>
        <w:t>采购控制价：</w:t>
      </w:r>
      <w:r>
        <w:rPr>
          <w:rFonts w:hint="eastAsia"/>
          <w:lang w:val="en-US"/>
        </w:rPr>
        <w:t>贰拾伍万叁仟柒佰叁拾玖元伍角零分（￥</w:t>
      </w:r>
      <w:r>
        <w:t>2</w:t>
      </w:r>
      <w:r>
        <w:rPr>
          <w:rFonts w:hint="eastAsia"/>
        </w:rPr>
        <w:t>53739</w:t>
      </w:r>
      <w:r>
        <w:t>.50</w:t>
      </w:r>
      <w:r>
        <w:rPr>
          <w:rFonts w:hint="eastAsia"/>
          <w:lang w:val="en-US"/>
        </w:rPr>
        <w:t>）</w:t>
      </w:r>
    </w:p>
    <w:p>
      <w:pPr>
        <w:pStyle w:val="8"/>
        <w:spacing w:line="400" w:lineRule="exact"/>
        <w:ind w:left="460" w:right="880" w:firstLine="420"/>
        <w:jc w:val="both"/>
      </w:pPr>
      <w:r>
        <w:t>服务质量：按国家、省、市现行规范、标准和委托单位的检测内容、完成时间进行检测，严格按《建设工程质量检测管理办法》规定执行，对采购人委托的检测项目进行客观公正检测，做到检测数据完整、准确、真实、清楚。</w:t>
      </w:r>
    </w:p>
    <w:p>
      <w:pPr>
        <w:pStyle w:val="5"/>
        <w:spacing w:line="400" w:lineRule="exact"/>
        <w:rPr>
          <w:sz w:val="14"/>
        </w:rPr>
      </w:pPr>
      <w:r>
        <w:rPr>
          <w:w w:val="95"/>
          <w:sz w:val="22"/>
          <w:szCs w:val="22"/>
        </w:rPr>
        <w:t>二、竞标单位资格</w:t>
      </w:r>
      <w:r>
        <w:rPr>
          <w:b w:val="0"/>
          <w:w w:val="95"/>
          <w:sz w:val="22"/>
          <w:szCs w:val="22"/>
        </w:rPr>
        <w:t>：</w:t>
      </w:r>
    </w:p>
    <w:p>
      <w:pPr>
        <w:pStyle w:val="18"/>
        <w:tabs>
          <w:tab w:val="left" w:pos="1092"/>
        </w:tabs>
        <w:spacing w:line="400" w:lineRule="exact"/>
        <w:ind w:left="880" w:firstLine="0"/>
        <w:rPr>
          <w:sz w:val="14"/>
        </w:rPr>
      </w:pPr>
      <w:r>
        <w:rPr>
          <w:rFonts w:hint="eastAsia"/>
          <w:sz w:val="21"/>
          <w:lang w:val="en-US"/>
        </w:rPr>
        <w:t>1、</w:t>
      </w:r>
      <w:r>
        <w:rPr>
          <w:sz w:val="21"/>
        </w:rPr>
        <w:t>符合《中华人民共和国政府采购法》第二十二条规定且具有独立的法人资格；</w:t>
      </w:r>
    </w:p>
    <w:p>
      <w:pPr>
        <w:widowControl/>
        <w:spacing w:line="400" w:lineRule="exact"/>
        <w:ind w:left="440" w:leftChars="200" w:right="990" w:rightChars="450" w:firstLine="432" w:firstLineChars="200"/>
        <w:rPr>
          <w:color w:val="000000" w:themeColor="text1"/>
          <w:sz w:val="14"/>
        </w:rPr>
      </w:pPr>
      <w:r>
        <w:rPr>
          <w:rFonts w:hint="eastAsia"/>
          <w:color w:val="000000" w:themeColor="text1"/>
          <w:spacing w:val="3"/>
          <w:sz w:val="21"/>
          <w:szCs w:val="21"/>
          <w:lang w:val="en-US"/>
        </w:rPr>
        <w:t>2、</w:t>
      </w:r>
      <w:r>
        <w:rPr>
          <w:color w:val="000000" w:themeColor="text1"/>
          <w:sz w:val="21"/>
          <w:szCs w:val="21"/>
          <w:lang w:val="en-US"/>
        </w:rPr>
        <w:t>国内注册具备法人资格，具有《建设工程质量监测机构资质证书》地基基础工程检测、主体结构工程现场检测等相应专业类别资质资格，并在广西壮族自治区建设行政主管部门备案的检测机构。在检测场地、人员、设备、资金等方面具有相应的工作能力的单位</w:t>
      </w:r>
      <w:r>
        <w:rPr>
          <w:rFonts w:hint="eastAsia"/>
          <w:color w:val="000000" w:themeColor="text1"/>
          <w:sz w:val="21"/>
          <w:szCs w:val="21"/>
          <w:lang w:val="en-US"/>
        </w:rPr>
        <w:t>。</w:t>
      </w:r>
    </w:p>
    <w:p>
      <w:pPr>
        <w:pStyle w:val="8"/>
        <w:spacing w:line="400" w:lineRule="exact"/>
        <w:ind w:left="460" w:right="879" w:firstLine="448"/>
        <w:jc w:val="both"/>
        <w:rPr>
          <w:color w:val="000000" w:themeColor="text1"/>
          <w:sz w:val="24"/>
          <w:szCs w:val="24"/>
        </w:rPr>
      </w:pPr>
      <w:r>
        <w:rPr>
          <w:color w:val="000000" w:themeColor="text1"/>
          <w:w w:val="95"/>
          <w:sz w:val="24"/>
          <w:szCs w:val="24"/>
        </w:rPr>
        <w:t>3</w:t>
      </w:r>
      <w:r>
        <w:rPr>
          <w:color w:val="000000" w:themeColor="text1"/>
          <w:spacing w:val="-6"/>
          <w:w w:val="95"/>
          <w:sz w:val="24"/>
          <w:szCs w:val="24"/>
        </w:rPr>
        <w:t>、具备省级以上质量技术监督部门颁发的检验检测机构资质认定证书，资质认定证书附表内容须满足</w:t>
      </w:r>
      <w:r>
        <w:rPr>
          <w:color w:val="000000" w:themeColor="text1"/>
          <w:spacing w:val="-6"/>
        </w:rPr>
        <w:t>招标范围的要求；</w:t>
      </w:r>
    </w:p>
    <w:p>
      <w:pPr>
        <w:pStyle w:val="18"/>
        <w:tabs>
          <w:tab w:val="left" w:pos="1120"/>
        </w:tabs>
        <w:spacing w:line="400" w:lineRule="exact"/>
        <w:ind w:left="908" w:right="879" w:firstLine="0"/>
        <w:jc w:val="both"/>
        <w:rPr>
          <w:w w:val="95"/>
        </w:rPr>
      </w:pPr>
      <w:r>
        <w:rPr>
          <w:rFonts w:hint="eastAsia"/>
          <w:spacing w:val="-3"/>
          <w:w w:val="95"/>
          <w:lang w:val="en-US" w:eastAsia="zh-CN"/>
        </w:rPr>
        <w:t>4</w:t>
      </w:r>
      <w:r>
        <w:rPr>
          <w:rFonts w:hint="eastAsia"/>
          <w:spacing w:val="-3"/>
          <w:w w:val="95"/>
          <w:lang w:val="en-US"/>
        </w:rPr>
        <w:t>、</w:t>
      </w:r>
      <w:r>
        <w:rPr>
          <w:spacing w:val="-3"/>
          <w:w w:val="95"/>
        </w:rPr>
        <w:t>对在“信用中国”网站</w:t>
      </w:r>
      <w:r>
        <w:rPr>
          <w:w w:val="95"/>
        </w:rPr>
        <w:t>（</w:t>
      </w:r>
      <w:r>
        <w:fldChar w:fldCharType="begin"/>
      </w:r>
      <w:r>
        <w:instrText xml:space="preserve"> HYPERLINK "http://www.creditchina.gov.cn/" \h </w:instrText>
      </w:r>
      <w:r>
        <w:fldChar w:fldCharType="separate"/>
      </w:r>
      <w:r>
        <w:rPr>
          <w:w w:val="95"/>
        </w:rPr>
        <w:t>www.creditchina.gov.cn</w:t>
      </w:r>
      <w:r>
        <w:rPr>
          <w:w w:val="95"/>
        </w:rPr>
        <w:fldChar w:fldCharType="end"/>
      </w:r>
      <w:r>
        <w:rPr>
          <w:w w:val="95"/>
        </w:rPr>
        <w:t>）</w:t>
      </w:r>
      <w:r>
        <w:rPr>
          <w:spacing w:val="-3"/>
          <w:w w:val="95"/>
        </w:rPr>
        <w:t>、</w:t>
      </w:r>
      <w:r>
        <w:rPr>
          <w:rFonts w:hint="eastAsia"/>
          <w:spacing w:val="-3"/>
          <w:w w:val="95"/>
        </w:rPr>
        <w:t>中国采购与招标网</w:t>
      </w:r>
      <w:r>
        <w:rPr>
          <w:w w:val="95"/>
        </w:rPr>
        <w:t>（</w:t>
      </w:r>
      <w:r>
        <w:rPr>
          <w:rFonts w:hint="eastAsia"/>
        </w:rPr>
        <w:t>https://www.chinabidding.cn</w:t>
      </w:r>
      <w:r>
        <w:rPr>
          <w:w w:val="95"/>
        </w:rPr>
        <w:t>）</w:t>
      </w:r>
    </w:p>
    <w:p>
      <w:pPr>
        <w:pStyle w:val="18"/>
        <w:tabs>
          <w:tab w:val="left" w:pos="1120"/>
        </w:tabs>
        <w:spacing w:line="400" w:lineRule="exact"/>
        <w:ind w:left="436" w:leftChars="189" w:right="879" w:hanging="20" w:hangingChars="10"/>
        <w:jc w:val="both"/>
        <w:rPr>
          <w:sz w:val="21"/>
        </w:rPr>
      </w:pPr>
      <w:r>
        <w:rPr>
          <w:w w:val="95"/>
        </w:rPr>
        <w:t>等渠道</w:t>
      </w:r>
      <w:r>
        <w:rPr>
          <w:spacing w:val="-8"/>
          <w:w w:val="95"/>
        </w:rPr>
        <w:t>列入失信被执行人、重大税收违法案件当事人名单、政府采购严重违法失信行为记录名单及其他不符合《</w:t>
      </w:r>
      <w:r>
        <w:rPr>
          <w:spacing w:val="-8"/>
          <w:w w:val="95"/>
          <w:sz w:val="21"/>
        </w:rPr>
        <w:t>中</w:t>
      </w:r>
      <w:r>
        <w:rPr>
          <w:spacing w:val="-8"/>
          <w:sz w:val="21"/>
        </w:rPr>
        <w:t>华人民共和国政府采购法》第二十二条规定条件的竞标单位，不得参与政府采购活动。</w:t>
      </w:r>
    </w:p>
    <w:p>
      <w:pPr>
        <w:pStyle w:val="18"/>
        <w:tabs>
          <w:tab w:val="left" w:pos="1195"/>
        </w:tabs>
        <w:spacing w:line="400" w:lineRule="exact"/>
        <w:ind w:left="0" w:right="112" w:firstLine="840" w:firstLineChars="400"/>
        <w:rPr>
          <w:sz w:val="21"/>
        </w:rPr>
      </w:pPr>
      <w:r>
        <w:rPr>
          <w:rFonts w:hint="eastAsia"/>
          <w:sz w:val="21"/>
          <w:lang w:val="en-US" w:eastAsia="zh-CN"/>
        </w:rPr>
        <w:t>5</w:t>
      </w:r>
      <w:r>
        <w:rPr>
          <w:rFonts w:hint="eastAsia"/>
          <w:sz w:val="21"/>
          <w:lang w:val="en-US"/>
        </w:rPr>
        <w:t>、</w:t>
      </w:r>
      <w:r>
        <w:rPr>
          <w:sz w:val="21"/>
        </w:rPr>
        <w:t>联合体：本项目不接受联合体竞标。</w:t>
      </w:r>
    </w:p>
    <w:p>
      <w:pPr>
        <w:pStyle w:val="18"/>
        <w:tabs>
          <w:tab w:val="left" w:pos="1195"/>
        </w:tabs>
        <w:spacing w:line="400" w:lineRule="exact"/>
        <w:ind w:left="0" w:right="6531" w:firstLine="422" w:firstLineChars="200"/>
        <w:rPr>
          <w:b/>
          <w:bCs/>
          <w:sz w:val="21"/>
        </w:rPr>
      </w:pPr>
      <w:r>
        <w:rPr>
          <w:b/>
          <w:bCs/>
          <w:sz w:val="21"/>
        </w:rPr>
        <w:t>三、</w:t>
      </w:r>
      <w:r>
        <w:rPr>
          <w:b/>
          <w:sz w:val="21"/>
        </w:rPr>
        <w:t>竞争性谈判文件的获取：</w:t>
      </w:r>
    </w:p>
    <w:p>
      <w:pPr>
        <w:pStyle w:val="18"/>
        <w:tabs>
          <w:tab w:val="left" w:pos="1120"/>
        </w:tabs>
        <w:spacing w:line="400" w:lineRule="exact"/>
        <w:ind w:left="435" w:leftChars="189" w:right="879" w:hanging="19" w:hangingChars="10"/>
        <w:jc w:val="both"/>
        <w:rPr>
          <w:spacing w:val="-8"/>
          <w:sz w:val="21"/>
        </w:rPr>
      </w:pPr>
      <w:r>
        <w:rPr>
          <w:rFonts w:hint="eastAsia"/>
          <w:spacing w:val="-8"/>
          <w:sz w:val="21"/>
        </w:rPr>
        <w:t xml:space="preserve">    </w:t>
      </w:r>
      <w:r>
        <w:rPr>
          <w:spacing w:val="-8"/>
          <w:sz w:val="21"/>
        </w:rPr>
        <w:t>1.</w:t>
      </w:r>
      <w:r>
        <w:rPr>
          <w:rFonts w:hint="eastAsia"/>
          <w:spacing w:val="-8"/>
          <w:sz w:val="21"/>
        </w:rPr>
        <w:t>发售时间：</w:t>
      </w:r>
      <w:r>
        <w:rPr>
          <w:rFonts w:hint="eastAsia"/>
          <w:color w:val="FF0000"/>
          <w:spacing w:val="-8"/>
          <w:sz w:val="21"/>
        </w:rPr>
        <w:t>2019</w:t>
      </w:r>
      <w:r>
        <w:rPr>
          <w:rFonts w:hint="eastAsia"/>
          <w:color w:val="FF0000"/>
          <w:spacing w:val="-8"/>
          <w:sz w:val="21"/>
          <w:lang w:val="en-US" w:eastAsia="zh-CN"/>
        </w:rPr>
        <w:t xml:space="preserve"> </w:t>
      </w:r>
      <w:r>
        <w:rPr>
          <w:rFonts w:hint="eastAsia"/>
          <w:color w:val="FF0000"/>
          <w:spacing w:val="-8"/>
          <w:sz w:val="21"/>
        </w:rPr>
        <w:t>年</w:t>
      </w:r>
      <w:r>
        <w:rPr>
          <w:rFonts w:hint="eastAsia"/>
          <w:color w:val="FF0000"/>
          <w:spacing w:val="-8"/>
          <w:sz w:val="21"/>
          <w:lang w:val="en-US" w:eastAsia="zh-CN"/>
        </w:rPr>
        <w:t xml:space="preserve"> 9 </w:t>
      </w:r>
      <w:r>
        <w:rPr>
          <w:rFonts w:hint="eastAsia"/>
          <w:color w:val="FF0000"/>
          <w:spacing w:val="-8"/>
          <w:sz w:val="21"/>
        </w:rPr>
        <w:t>月</w:t>
      </w:r>
      <w:r>
        <w:rPr>
          <w:rFonts w:hint="eastAsia"/>
          <w:color w:val="FF0000"/>
          <w:spacing w:val="-8"/>
          <w:sz w:val="21"/>
          <w:lang w:val="en-US" w:eastAsia="zh-CN"/>
        </w:rPr>
        <w:t xml:space="preserve"> 9 </w:t>
      </w:r>
      <w:r>
        <w:rPr>
          <w:rFonts w:hint="eastAsia"/>
          <w:color w:val="FF0000"/>
          <w:spacing w:val="-8"/>
          <w:sz w:val="21"/>
        </w:rPr>
        <w:t>日</w:t>
      </w:r>
      <w:r>
        <w:rPr>
          <w:rFonts w:hint="eastAsia"/>
          <w:spacing w:val="-8"/>
          <w:sz w:val="21"/>
        </w:rPr>
        <w:t>公告发布之时起至</w:t>
      </w:r>
      <w:r>
        <w:rPr>
          <w:rFonts w:hint="eastAsia"/>
          <w:color w:val="FF0000"/>
          <w:spacing w:val="-8"/>
          <w:sz w:val="21"/>
        </w:rPr>
        <w:t>2019</w:t>
      </w:r>
      <w:r>
        <w:rPr>
          <w:rFonts w:hint="eastAsia"/>
          <w:color w:val="FF0000"/>
          <w:spacing w:val="-8"/>
          <w:sz w:val="21"/>
          <w:lang w:val="en-US" w:eastAsia="zh-CN"/>
        </w:rPr>
        <w:t xml:space="preserve"> </w:t>
      </w:r>
      <w:r>
        <w:rPr>
          <w:rFonts w:hint="eastAsia"/>
          <w:color w:val="FF0000"/>
          <w:spacing w:val="-8"/>
          <w:sz w:val="21"/>
        </w:rPr>
        <w:t xml:space="preserve">年 </w:t>
      </w:r>
      <w:r>
        <w:rPr>
          <w:rFonts w:hint="eastAsia"/>
          <w:color w:val="FF0000"/>
          <w:spacing w:val="-8"/>
          <w:sz w:val="21"/>
          <w:lang w:val="en-US" w:eastAsia="zh-CN"/>
        </w:rPr>
        <w:t xml:space="preserve">9 </w:t>
      </w:r>
      <w:r>
        <w:rPr>
          <w:rFonts w:hint="eastAsia"/>
          <w:color w:val="FF0000"/>
          <w:spacing w:val="-8"/>
          <w:sz w:val="21"/>
        </w:rPr>
        <w:t xml:space="preserve">月 </w:t>
      </w:r>
      <w:r>
        <w:rPr>
          <w:rFonts w:hint="eastAsia"/>
          <w:color w:val="FF0000"/>
          <w:spacing w:val="-8"/>
          <w:sz w:val="21"/>
          <w:lang w:val="en-US" w:eastAsia="zh-CN"/>
        </w:rPr>
        <w:t>12</w:t>
      </w:r>
      <w:r>
        <w:rPr>
          <w:rFonts w:hint="eastAsia"/>
          <w:color w:val="FF0000"/>
          <w:spacing w:val="-8"/>
          <w:sz w:val="21"/>
        </w:rPr>
        <w:t xml:space="preserve"> 日</w:t>
      </w:r>
      <w:r>
        <w:rPr>
          <w:rFonts w:hint="eastAsia"/>
          <w:spacing w:val="-8"/>
          <w:sz w:val="21"/>
        </w:rPr>
        <w:t>止（工作日）</w:t>
      </w:r>
      <w:r>
        <w:rPr>
          <w:spacing w:val="-8"/>
          <w:sz w:val="21"/>
        </w:rPr>
        <w:t>,</w:t>
      </w:r>
      <w:r>
        <w:rPr>
          <w:rFonts w:hint="eastAsia"/>
          <w:spacing w:val="-8"/>
          <w:sz w:val="21"/>
        </w:rPr>
        <w:t>每日8</w:t>
      </w:r>
      <w:r>
        <w:rPr>
          <w:spacing w:val="-8"/>
          <w:sz w:val="21"/>
        </w:rPr>
        <w:t>:</w:t>
      </w:r>
      <w:r>
        <w:rPr>
          <w:rFonts w:hint="eastAsia"/>
          <w:spacing w:val="-8"/>
          <w:sz w:val="21"/>
        </w:rPr>
        <w:t>3</w:t>
      </w:r>
      <w:r>
        <w:rPr>
          <w:spacing w:val="-8"/>
          <w:sz w:val="21"/>
        </w:rPr>
        <w:t>0-12:00</w:t>
      </w:r>
      <w:r>
        <w:rPr>
          <w:rFonts w:hint="eastAsia"/>
          <w:spacing w:val="-8"/>
          <w:sz w:val="21"/>
        </w:rPr>
        <w:t>时，</w:t>
      </w:r>
      <w:r>
        <w:rPr>
          <w:spacing w:val="-8"/>
          <w:sz w:val="21"/>
        </w:rPr>
        <w:t>1</w:t>
      </w:r>
      <w:r>
        <w:rPr>
          <w:rFonts w:hint="eastAsia"/>
          <w:spacing w:val="-8"/>
          <w:sz w:val="21"/>
        </w:rPr>
        <w:t>5</w:t>
      </w:r>
      <w:r>
        <w:rPr>
          <w:spacing w:val="-8"/>
          <w:sz w:val="21"/>
        </w:rPr>
        <w:t>:</w:t>
      </w:r>
      <w:r>
        <w:rPr>
          <w:rFonts w:hint="eastAsia"/>
          <w:spacing w:val="-8"/>
          <w:sz w:val="21"/>
        </w:rPr>
        <w:t>0</w:t>
      </w:r>
      <w:r>
        <w:rPr>
          <w:spacing w:val="-8"/>
          <w:sz w:val="21"/>
        </w:rPr>
        <w:t>0-1</w:t>
      </w:r>
      <w:r>
        <w:rPr>
          <w:rFonts w:hint="eastAsia"/>
          <w:spacing w:val="-8"/>
          <w:sz w:val="21"/>
        </w:rPr>
        <w:t>8</w:t>
      </w:r>
      <w:r>
        <w:rPr>
          <w:spacing w:val="-8"/>
          <w:sz w:val="21"/>
        </w:rPr>
        <w:t>:00</w:t>
      </w:r>
      <w:r>
        <w:rPr>
          <w:rFonts w:hint="eastAsia"/>
          <w:spacing w:val="-8"/>
          <w:sz w:val="21"/>
        </w:rPr>
        <w:t>时；</w:t>
      </w:r>
    </w:p>
    <w:p>
      <w:pPr>
        <w:pStyle w:val="18"/>
        <w:tabs>
          <w:tab w:val="left" w:pos="1120"/>
        </w:tabs>
        <w:spacing w:line="400" w:lineRule="exact"/>
        <w:ind w:left="435" w:leftChars="189" w:right="879" w:hanging="19" w:hangingChars="10"/>
        <w:jc w:val="both"/>
        <w:rPr>
          <w:spacing w:val="-8"/>
          <w:sz w:val="21"/>
        </w:rPr>
      </w:pPr>
      <w:r>
        <w:rPr>
          <w:spacing w:val="-8"/>
          <w:sz w:val="21"/>
        </w:rPr>
        <w:t xml:space="preserve">    2.</w:t>
      </w:r>
      <w:r>
        <w:rPr>
          <w:rFonts w:hint="eastAsia"/>
          <w:spacing w:val="-8"/>
          <w:sz w:val="21"/>
        </w:rPr>
        <w:t>发售地点：</w:t>
      </w:r>
      <w:r>
        <w:rPr>
          <w:rFonts w:hint="eastAsia"/>
        </w:rPr>
        <w:t>中经国际招标集团有限公司（</w:t>
      </w:r>
      <w:r>
        <w:rPr>
          <w:rFonts w:hint="eastAsia"/>
          <w:u w:val="single"/>
        </w:rPr>
        <w:t>广西钦州市永福西大街时代名城南楼四楼</w:t>
      </w:r>
      <w:r>
        <w:rPr>
          <w:rFonts w:hint="eastAsia"/>
        </w:rPr>
        <w:t>）</w:t>
      </w:r>
      <w:r>
        <w:rPr>
          <w:rFonts w:hint="eastAsia"/>
          <w:spacing w:val="-8"/>
          <w:sz w:val="21"/>
        </w:rPr>
        <w:t>；</w:t>
      </w:r>
    </w:p>
    <w:p>
      <w:pPr>
        <w:pStyle w:val="18"/>
        <w:tabs>
          <w:tab w:val="left" w:pos="1120"/>
        </w:tabs>
        <w:spacing w:line="400" w:lineRule="exact"/>
        <w:ind w:left="435" w:leftChars="189" w:right="879" w:hanging="19" w:hangingChars="10"/>
        <w:jc w:val="both"/>
        <w:rPr>
          <w:spacing w:val="-8"/>
          <w:sz w:val="21"/>
        </w:rPr>
      </w:pPr>
      <w:r>
        <w:rPr>
          <w:spacing w:val="-8"/>
          <w:sz w:val="21"/>
        </w:rPr>
        <w:t xml:space="preserve">    3.</w:t>
      </w:r>
      <w:r>
        <w:rPr>
          <w:rFonts w:hint="eastAsia"/>
          <w:spacing w:val="-8"/>
          <w:sz w:val="21"/>
        </w:rPr>
        <w:t>售价：招标文件工本费每本250元，售后不退。(本项目不代办邮寄，不提供电子版招标文件)；</w:t>
      </w:r>
    </w:p>
    <w:p>
      <w:pPr>
        <w:pStyle w:val="18"/>
        <w:tabs>
          <w:tab w:val="left" w:pos="1120"/>
        </w:tabs>
        <w:spacing w:line="400" w:lineRule="exact"/>
        <w:ind w:left="435" w:leftChars="189" w:right="879" w:hanging="19" w:hangingChars="10"/>
        <w:jc w:val="both"/>
        <w:rPr>
          <w:spacing w:val="-8"/>
          <w:sz w:val="21"/>
        </w:rPr>
      </w:pPr>
      <w:r>
        <w:rPr>
          <w:spacing w:val="-8"/>
          <w:sz w:val="21"/>
        </w:rPr>
        <w:t xml:space="preserve">   </w:t>
      </w:r>
      <w:r>
        <w:rPr>
          <w:rFonts w:hint="eastAsia"/>
          <w:spacing w:val="-8"/>
          <w:sz w:val="21"/>
        </w:rPr>
        <w:t xml:space="preserve"> </w:t>
      </w:r>
      <w:r>
        <w:rPr>
          <w:spacing w:val="-8"/>
          <w:sz w:val="21"/>
        </w:rPr>
        <w:t>4.</w:t>
      </w:r>
      <w:r>
        <w:rPr>
          <w:rFonts w:hint="eastAsia"/>
          <w:spacing w:val="-8"/>
          <w:sz w:val="21"/>
        </w:rPr>
        <w:t>发售条件：</w:t>
      </w:r>
    </w:p>
    <w:p>
      <w:pPr>
        <w:pStyle w:val="8"/>
        <w:spacing w:line="400" w:lineRule="exact"/>
        <w:ind w:left="460" w:right="879"/>
        <w:jc w:val="both"/>
      </w:pPr>
      <w:r>
        <w:rPr>
          <w:rFonts w:hint="eastAsia"/>
        </w:rPr>
        <w:t xml:space="preserve">    </w:t>
      </w:r>
      <w:r>
        <w:t>购买采购文件需提供以下材料的复印件：报名时由专职投标员携带以下资料复印件报名：（1）有效的企业营业执照副本复印件、有效的组织机构代码证副本复印件、有效的税务登记证副本复印件</w:t>
      </w:r>
      <w:r>
        <w:rPr>
          <w:sz w:val="22"/>
          <w:szCs w:val="22"/>
        </w:rPr>
        <w:t>（三证合</w:t>
      </w:r>
      <w:r>
        <w:rPr>
          <w:w w:val="95"/>
          <w:sz w:val="22"/>
          <w:szCs w:val="22"/>
        </w:rPr>
        <w:t>一只需提供营业执照副本复印件</w:t>
      </w:r>
      <w:r>
        <w:rPr>
          <w:spacing w:val="-4"/>
          <w:w w:val="95"/>
          <w:sz w:val="22"/>
          <w:szCs w:val="22"/>
        </w:rPr>
        <w:t>）；</w:t>
      </w:r>
      <w:r>
        <w:rPr>
          <w:spacing w:val="-4"/>
          <w:w w:val="95"/>
          <w:sz w:val="24"/>
          <w:szCs w:val="24"/>
        </w:rPr>
        <w:t>（2）</w:t>
      </w:r>
      <w:r>
        <w:rPr>
          <w:rFonts w:hint="eastAsia"/>
          <w:spacing w:val="-4"/>
          <w:w w:val="95"/>
          <w:sz w:val="24"/>
          <w:szCs w:val="24"/>
        </w:rPr>
        <w:t>有效</w:t>
      </w:r>
      <w:r>
        <w:rPr>
          <w:rFonts w:hint="eastAsia"/>
          <w:color w:val="auto"/>
          <w:spacing w:val="-4"/>
          <w:w w:val="95"/>
          <w:sz w:val="24"/>
          <w:szCs w:val="24"/>
        </w:rPr>
        <w:t>的</w:t>
      </w:r>
      <w:r>
        <w:rPr>
          <w:color w:val="auto"/>
          <w:lang w:val="en-US"/>
        </w:rPr>
        <w:t>《建设工程质量监测机构资质证书》</w:t>
      </w:r>
      <w:r>
        <w:rPr>
          <w:rFonts w:hint="eastAsia"/>
          <w:color w:val="auto"/>
          <w:lang w:val="en-US"/>
        </w:rPr>
        <w:t>和</w:t>
      </w:r>
      <w:r>
        <w:rPr>
          <w:color w:val="auto"/>
          <w:spacing w:val="-8"/>
        </w:rPr>
        <w:t>具备省级以上质量技术监督部门颁发的检验检测机构资质认定证书</w:t>
      </w:r>
      <w:r>
        <w:rPr>
          <w:color w:val="auto"/>
          <w:spacing w:val="-8"/>
          <w:w w:val="95"/>
          <w:sz w:val="24"/>
          <w:szCs w:val="24"/>
        </w:rPr>
        <w:t>（资</w:t>
      </w:r>
      <w:r>
        <w:rPr>
          <w:spacing w:val="-8"/>
          <w:w w:val="95"/>
          <w:sz w:val="24"/>
          <w:szCs w:val="24"/>
        </w:rPr>
        <w:t>质认定证书附表内容须满足招标范围的要求</w:t>
      </w:r>
      <w:r>
        <w:rPr>
          <w:spacing w:val="-20"/>
          <w:w w:val="95"/>
          <w:sz w:val="24"/>
          <w:szCs w:val="24"/>
        </w:rPr>
        <w:t>）</w:t>
      </w:r>
      <w:r>
        <w:rPr>
          <w:spacing w:val="-1"/>
          <w:w w:val="95"/>
          <w:sz w:val="24"/>
          <w:szCs w:val="24"/>
        </w:rPr>
        <w:t>复印件；</w:t>
      </w:r>
      <w:r>
        <w:rPr>
          <w:spacing w:val="-3"/>
          <w:w w:val="95"/>
          <w:sz w:val="24"/>
          <w:szCs w:val="24"/>
        </w:rPr>
        <w:t>(3)如为法人前来时，需提供法人证明书，法人身</w:t>
      </w:r>
      <w:r>
        <w:rPr>
          <w:spacing w:val="-4"/>
        </w:rPr>
        <w:t>份证复印件。如为专职投标员前来时提供有效的法人授权委托书原件、</w:t>
      </w:r>
      <w:r>
        <w:rPr>
          <w:color w:val="auto"/>
          <w:spacing w:val="-4"/>
        </w:rPr>
        <w:t>身份证、竞标单位为本人缴纳的(</w:t>
      </w:r>
      <w:r>
        <w:rPr>
          <w:rFonts w:hint="eastAsia"/>
          <w:color w:val="auto"/>
          <w:spacing w:val="-4"/>
          <w:lang w:eastAsia="zh-CN"/>
        </w:rPr>
        <w:t>2019年 5 月至 2019 年 7 月</w:t>
      </w:r>
      <w:r>
        <w:rPr>
          <w:color w:val="auto"/>
        </w:rPr>
        <w:t>）的社保证明复印件（4）竞标单位在“</w:t>
      </w:r>
      <w:r>
        <w:t>信用</w:t>
      </w:r>
      <w:r>
        <w:rPr>
          <w:spacing w:val="-3"/>
        </w:rPr>
        <w:t>中国”网站</w:t>
      </w:r>
      <w:r>
        <w:t>(www.creditchina.gov.cn</w:t>
      </w:r>
      <w:r>
        <w:rPr>
          <w:spacing w:val="-3"/>
        </w:rPr>
        <w:t>)、</w:t>
      </w:r>
      <w:r>
        <w:rPr>
          <w:rFonts w:hint="eastAsia"/>
          <w:spacing w:val="-3"/>
        </w:rPr>
        <w:t>中国采购与招标网</w:t>
      </w:r>
      <w:r>
        <w:t>(</w:t>
      </w:r>
      <w:r>
        <w:rPr>
          <w:rFonts w:hint="eastAsia"/>
        </w:rPr>
        <w:t>https://www.chinabidding.cn</w:t>
      </w:r>
      <w:r>
        <w:t>)查询相关竞标单位主体信用记录，同时须将查询结果截图(事业单位可不提供）。以上材料复印件须加盖竞标单位公章（原件核查）。</w:t>
      </w:r>
    </w:p>
    <w:p>
      <w:pPr>
        <w:pStyle w:val="8"/>
        <w:spacing w:line="400" w:lineRule="exact"/>
        <w:ind w:right="879" w:firstLine="843" w:firstLineChars="400"/>
        <w:jc w:val="both"/>
      </w:pPr>
      <w:r>
        <w:rPr>
          <w:rFonts w:hint="eastAsia"/>
          <w:b/>
        </w:rPr>
        <w:t>四、</w:t>
      </w:r>
      <w:r>
        <w:rPr>
          <w:b/>
        </w:rPr>
        <w:t>竞标保证金</w:t>
      </w:r>
      <w:r>
        <w:t>：（人民币）：</w:t>
      </w:r>
      <w:r>
        <w:rPr>
          <w:rFonts w:hint="eastAsia"/>
        </w:rPr>
        <w:t>伍仟元整（￥5000.00 ）</w:t>
      </w:r>
    </w:p>
    <w:p>
      <w:pPr>
        <w:pStyle w:val="8"/>
        <w:spacing w:line="400" w:lineRule="exact"/>
        <w:ind w:left="460" w:right="872" w:firstLine="420"/>
      </w:pPr>
      <w:r>
        <w:rPr>
          <w:spacing w:val="-8"/>
        </w:rPr>
        <w:t>竞标单位应于</w:t>
      </w:r>
      <w:r>
        <w:rPr>
          <w:rFonts w:hint="eastAsia"/>
          <w:color w:val="FF0000"/>
          <w:spacing w:val="-8"/>
          <w:sz w:val="21"/>
        </w:rPr>
        <w:t>2019</w:t>
      </w:r>
      <w:r>
        <w:rPr>
          <w:rFonts w:hint="eastAsia"/>
          <w:color w:val="FF0000"/>
          <w:spacing w:val="-8"/>
          <w:sz w:val="21"/>
          <w:lang w:val="en-US" w:eastAsia="zh-CN"/>
        </w:rPr>
        <w:t xml:space="preserve"> </w:t>
      </w:r>
      <w:r>
        <w:rPr>
          <w:rFonts w:hint="eastAsia"/>
          <w:color w:val="FF0000"/>
          <w:spacing w:val="-8"/>
          <w:sz w:val="21"/>
        </w:rPr>
        <w:t xml:space="preserve">年 </w:t>
      </w:r>
      <w:r>
        <w:rPr>
          <w:rFonts w:hint="eastAsia"/>
          <w:color w:val="FF0000"/>
          <w:spacing w:val="-8"/>
          <w:sz w:val="21"/>
          <w:lang w:val="en-US" w:eastAsia="zh-CN"/>
        </w:rPr>
        <w:t xml:space="preserve">9 </w:t>
      </w:r>
      <w:r>
        <w:rPr>
          <w:rFonts w:hint="eastAsia"/>
          <w:color w:val="FF0000"/>
          <w:spacing w:val="-8"/>
          <w:sz w:val="21"/>
        </w:rPr>
        <w:t xml:space="preserve">月 </w:t>
      </w:r>
      <w:r>
        <w:rPr>
          <w:rFonts w:hint="eastAsia"/>
          <w:color w:val="FF0000"/>
          <w:spacing w:val="-8"/>
          <w:sz w:val="21"/>
          <w:lang w:val="en-US" w:eastAsia="zh-CN"/>
        </w:rPr>
        <w:t>12</w:t>
      </w:r>
      <w:r>
        <w:rPr>
          <w:rFonts w:hint="eastAsia"/>
          <w:color w:val="FF0000"/>
          <w:spacing w:val="-8"/>
          <w:sz w:val="21"/>
        </w:rPr>
        <w:t xml:space="preserve"> 日</w:t>
      </w:r>
      <w:r>
        <w:t>1</w:t>
      </w:r>
      <w:r>
        <w:rPr>
          <w:rFonts w:hint="eastAsia"/>
          <w:lang w:val="en-US" w:eastAsia="zh-CN"/>
        </w:rPr>
        <w:t>8</w:t>
      </w:r>
      <w:r>
        <w:rPr>
          <w:spacing w:val="-36"/>
        </w:rPr>
        <w:t xml:space="preserve"> 时 </w:t>
      </w:r>
      <w:r>
        <w:t>00</w:t>
      </w:r>
      <w:r>
        <w:rPr>
          <w:spacing w:val="-8"/>
        </w:rPr>
        <w:t xml:space="preserve"> 分前将保证金从竞标单位基本帐户以电汇、转账、汇票等非现金形式交至以下指定的账户：</w:t>
      </w:r>
    </w:p>
    <w:p>
      <w:pPr>
        <w:spacing w:line="440" w:lineRule="exact"/>
        <w:ind w:firstLine="776" w:firstLineChars="400"/>
        <w:rPr>
          <w:color w:val="auto"/>
          <w:spacing w:val="-8"/>
          <w:sz w:val="21"/>
          <w:szCs w:val="21"/>
          <w:shd w:val="clear" w:color="auto" w:fill="auto"/>
        </w:rPr>
      </w:pPr>
      <w:r>
        <w:rPr>
          <w:rFonts w:hint="eastAsia"/>
          <w:color w:val="auto"/>
          <w:spacing w:val="-8"/>
          <w:sz w:val="21"/>
          <w:szCs w:val="21"/>
          <w:shd w:val="clear" w:color="auto" w:fill="auto"/>
        </w:rPr>
        <w:t>开户名称：钦州市开发投资集团有限公司</w:t>
      </w:r>
    </w:p>
    <w:p>
      <w:pPr>
        <w:spacing w:line="440" w:lineRule="exact"/>
        <w:ind w:firstLine="388" w:firstLineChars="200"/>
        <w:rPr>
          <w:color w:val="auto"/>
          <w:spacing w:val="-8"/>
          <w:sz w:val="21"/>
          <w:szCs w:val="21"/>
          <w:shd w:val="clear" w:color="auto" w:fill="auto"/>
        </w:rPr>
      </w:pPr>
      <w:r>
        <w:rPr>
          <w:rFonts w:hint="eastAsia"/>
          <w:color w:val="auto"/>
          <w:spacing w:val="-8"/>
          <w:sz w:val="21"/>
          <w:szCs w:val="21"/>
          <w:shd w:val="clear" w:color="auto" w:fill="auto"/>
        </w:rPr>
        <w:t xml:space="preserve">    开户银行：建行钦州市永福西大街支行</w:t>
      </w:r>
    </w:p>
    <w:p>
      <w:pPr>
        <w:spacing w:line="440" w:lineRule="exact"/>
        <w:ind w:firstLine="388" w:firstLineChars="200"/>
        <w:rPr>
          <w:color w:val="auto"/>
          <w:spacing w:val="-8"/>
          <w:sz w:val="21"/>
          <w:szCs w:val="21"/>
          <w:shd w:val="clear" w:color="auto" w:fill="auto"/>
        </w:rPr>
      </w:pPr>
      <w:r>
        <w:rPr>
          <w:rFonts w:hint="eastAsia"/>
          <w:color w:val="auto"/>
          <w:spacing w:val="-8"/>
          <w:sz w:val="21"/>
          <w:szCs w:val="21"/>
          <w:shd w:val="clear" w:color="auto" w:fill="auto"/>
        </w:rPr>
        <w:t xml:space="preserve">    银行账号：45001659852050501603</w:t>
      </w:r>
    </w:p>
    <w:p>
      <w:pPr>
        <w:pStyle w:val="5"/>
        <w:spacing w:line="400" w:lineRule="exact"/>
        <w:ind w:left="880"/>
        <w:rPr>
          <w:color w:val="auto"/>
          <w:sz w:val="14"/>
          <w:shd w:val="clear" w:color="auto" w:fill="auto"/>
        </w:rPr>
      </w:pPr>
      <w:r>
        <w:rPr>
          <w:color w:val="auto"/>
          <w:shd w:val="clear" w:color="auto" w:fill="auto"/>
        </w:rPr>
        <w:t>五、竞标截止时间和地点</w:t>
      </w:r>
      <w:r>
        <w:rPr>
          <w:b w:val="0"/>
          <w:color w:val="auto"/>
          <w:shd w:val="clear" w:color="auto" w:fill="auto"/>
        </w:rPr>
        <w:t>：</w:t>
      </w:r>
    </w:p>
    <w:p>
      <w:pPr>
        <w:pStyle w:val="8"/>
        <w:spacing w:line="400" w:lineRule="exact"/>
        <w:ind w:left="418" w:leftChars="190" w:right="550" w:rightChars="250" w:firstLine="420" w:firstLineChars="200"/>
      </w:pPr>
      <w:r>
        <w:t>竞标单位应于</w:t>
      </w:r>
      <w:r>
        <w:rPr>
          <w:rFonts w:hint="eastAsia"/>
          <w:color w:val="FF0000"/>
          <w:spacing w:val="-8"/>
          <w:sz w:val="21"/>
          <w:lang w:eastAsia="zh-CN"/>
        </w:rPr>
        <w:t>2019 年 9 月 17 日</w:t>
      </w:r>
      <w:r>
        <w:rPr>
          <w:rFonts w:hint="eastAsia"/>
          <w:lang w:eastAsia="zh-CN"/>
        </w:rPr>
        <w:t>下午 15 时 00 分</w:t>
      </w:r>
      <w:r>
        <w:t>前将竞标文件密封送交到</w:t>
      </w:r>
      <w:r>
        <w:rPr>
          <w:rFonts w:hint="eastAsia"/>
        </w:rPr>
        <w:t>中经国际招标集团有限公司（</w:t>
      </w:r>
      <w:r>
        <w:rPr>
          <w:rFonts w:hint="eastAsia"/>
          <w:u w:val="single"/>
        </w:rPr>
        <w:t>广西钦州市永福西大街时代名城南楼四楼</w:t>
      </w:r>
      <w:r>
        <w:rPr>
          <w:rFonts w:hint="eastAsia"/>
        </w:rPr>
        <w:t>）</w:t>
      </w:r>
      <w:r>
        <w:rPr>
          <w:spacing w:val="-1"/>
        </w:rPr>
        <w:t>逾期送达或未密封将予以拒收</w:t>
      </w:r>
      <w:r>
        <w:t>（或作无效竞标文件处理）。</w:t>
      </w:r>
    </w:p>
    <w:p>
      <w:pPr>
        <w:pStyle w:val="5"/>
        <w:spacing w:before="4" w:line="400" w:lineRule="exact"/>
        <w:rPr>
          <w:sz w:val="15"/>
        </w:rPr>
      </w:pPr>
      <w:r>
        <w:t>六、开标时间及地点</w:t>
      </w:r>
      <w:r>
        <w:rPr>
          <w:b w:val="0"/>
        </w:rPr>
        <w:t>：</w:t>
      </w:r>
    </w:p>
    <w:p>
      <w:pPr>
        <w:pStyle w:val="8"/>
        <w:spacing w:before="1" w:line="400" w:lineRule="exact"/>
        <w:ind w:left="460" w:right="877" w:firstLine="420" w:firstLineChars="200"/>
      </w:pPr>
      <w:r>
        <w:t>本次招标将于</w:t>
      </w:r>
      <w:r>
        <w:rPr>
          <w:rFonts w:hint="eastAsia"/>
          <w:color w:val="FF0000"/>
          <w:spacing w:val="-8"/>
          <w:sz w:val="21"/>
          <w:lang w:eastAsia="zh-CN"/>
        </w:rPr>
        <w:t>2019 年 9 月 17 日</w:t>
      </w:r>
      <w:r>
        <w:rPr>
          <w:rFonts w:hint="eastAsia"/>
          <w:lang w:eastAsia="zh-CN"/>
        </w:rPr>
        <w:t>下午 15 时 00 分</w:t>
      </w:r>
      <w:r>
        <w:t>在</w:t>
      </w:r>
      <w:r>
        <w:rPr>
          <w:rFonts w:hint="eastAsia"/>
        </w:rPr>
        <w:t>中经国际招标集团有限公司（</w:t>
      </w:r>
      <w:r>
        <w:rPr>
          <w:rFonts w:hint="eastAsia"/>
          <w:u w:val="single"/>
        </w:rPr>
        <w:t>广西钦州市永福西大街时代名城南楼四楼</w:t>
      </w:r>
      <w:r>
        <w:rPr>
          <w:rFonts w:hint="eastAsia"/>
        </w:rPr>
        <w:t>）</w:t>
      </w:r>
      <w:r>
        <w:t>开标厅</w:t>
      </w:r>
      <w:r>
        <w:rPr>
          <w:spacing w:val="-3"/>
        </w:rPr>
        <w:t>开标，竞标单位可以派授权代表出席开标会议</w:t>
      </w:r>
      <w:r>
        <w:t>（授权代表应当是携带本人身份证出席）。</w:t>
      </w:r>
    </w:p>
    <w:p>
      <w:pPr>
        <w:pStyle w:val="5"/>
        <w:spacing w:before="1" w:line="400" w:lineRule="exact"/>
      </w:pPr>
      <w:r>
        <w:t>七、网上查询地址：</w:t>
      </w:r>
    </w:p>
    <w:p>
      <w:pPr>
        <w:spacing w:before="40" w:line="400" w:lineRule="exact"/>
        <w:ind w:left="460" w:right="112" w:firstLine="420"/>
      </w:pPr>
      <w:r>
        <w:rPr>
          <w:rFonts w:hint="eastAsia"/>
          <w:sz w:val="21"/>
          <w:lang w:eastAsia="zh-CN"/>
        </w:rPr>
        <w:t>中国采购与招标网、中经国际招标网</w:t>
      </w:r>
      <w:r>
        <w:rPr>
          <w:sz w:val="21"/>
        </w:rPr>
        <w:t>。</w:t>
      </w:r>
    </w:p>
    <w:p>
      <w:pPr>
        <w:spacing w:before="40" w:line="400" w:lineRule="exact"/>
        <w:ind w:right="112" w:firstLine="422" w:firstLineChars="200"/>
        <w:rPr>
          <w:b/>
          <w:sz w:val="21"/>
        </w:rPr>
      </w:pPr>
      <w:r>
        <w:rPr>
          <w:b/>
          <w:sz w:val="21"/>
        </w:rPr>
        <w:t>八、本采购项目落实的政府采购政策：</w:t>
      </w:r>
    </w:p>
    <w:p>
      <w:pPr>
        <w:pStyle w:val="8"/>
        <w:spacing w:line="400" w:lineRule="exact"/>
        <w:ind w:left="460" w:right="879" w:firstLine="420"/>
        <w:jc w:val="both"/>
      </w:pPr>
      <w:r>
        <w:rPr>
          <w:spacing w:val="-4"/>
        </w:rPr>
        <w:t>本项目适用于《政府采购促进中小企业发展暂行办法》</w:t>
      </w:r>
      <w:r>
        <w:t>（财库[2011]181</w:t>
      </w:r>
      <w:r>
        <w:rPr>
          <w:spacing w:val="-35"/>
        </w:rPr>
        <w:t xml:space="preserve"> 号</w:t>
      </w:r>
      <w:r>
        <w:rPr>
          <w:spacing w:val="-13"/>
        </w:rPr>
        <w:t>）</w:t>
      </w:r>
      <w:r>
        <w:rPr>
          <w:spacing w:val="-5"/>
        </w:rPr>
        <w:t>、《关于我区政府采购支持监狱企业发展有关问题的通知》（桂财采[2015]24</w:t>
      </w:r>
      <w:r>
        <w:rPr>
          <w:spacing w:val="-21"/>
        </w:rPr>
        <w:t xml:space="preserve"> 号</w:t>
      </w:r>
      <w:r>
        <w:t>）、《招标采购促进广西工业产品产销对接实施细则》(桂政办发〔2015〕78</w:t>
      </w:r>
      <w:r>
        <w:rPr>
          <w:spacing w:val="-7"/>
        </w:rPr>
        <w:t xml:space="preserve"> 号)、《节能产品政府采购实施意见》、《关于环境标志产品政府采购实施的意见》等政府采购相关政策。</w:t>
      </w:r>
    </w:p>
    <w:p>
      <w:pPr>
        <w:spacing w:line="400" w:lineRule="exact"/>
        <w:sectPr>
          <w:pgSz w:w="11910" w:h="16840"/>
          <w:pgMar w:top="1140" w:right="618" w:bottom="1542" w:left="620" w:header="0" w:footer="1276" w:gutter="0"/>
          <w:cols w:equalWidth="0" w:num="1">
            <w:col w:w="11090"/>
          </w:cols>
        </w:sectPr>
      </w:pPr>
    </w:p>
    <w:p>
      <w:pPr>
        <w:pStyle w:val="5"/>
        <w:spacing w:line="400" w:lineRule="exact"/>
      </w:pPr>
      <w:bookmarkStart w:id="2" w:name="_bookmark1"/>
      <w:bookmarkEnd w:id="2"/>
      <w:r>
        <w:t>九、业务咨询：</w:t>
      </w:r>
    </w:p>
    <w:p>
      <w:pPr>
        <w:pStyle w:val="8"/>
        <w:spacing w:before="11" w:line="400" w:lineRule="exact"/>
        <w:rPr>
          <w:b/>
          <w:sz w:val="14"/>
        </w:rPr>
      </w:pPr>
    </w:p>
    <w:p>
      <w:pPr>
        <w:pStyle w:val="8"/>
        <w:spacing w:before="1" w:line="400" w:lineRule="exact"/>
        <w:ind w:right="992" w:firstLine="840" w:firstLineChars="400"/>
      </w:pPr>
      <w:r>
        <w:rPr>
          <w:rFonts w:hint="eastAsia"/>
          <w:lang w:val="en-US"/>
        </w:rPr>
        <w:t>1、</w:t>
      </w:r>
      <w:r>
        <w:t>招标采购单位:</w:t>
      </w:r>
      <w:r>
        <w:rPr>
          <w:rFonts w:hint="eastAsia"/>
        </w:rPr>
        <w:t>钦州市开发投资集团有限公司</w:t>
      </w:r>
    </w:p>
    <w:p>
      <w:pPr>
        <w:pStyle w:val="8"/>
        <w:spacing w:before="1" w:line="400" w:lineRule="exact"/>
        <w:ind w:right="992" w:firstLine="1100" w:firstLineChars="550"/>
        <w:rPr>
          <w:color w:val="auto"/>
        </w:rPr>
      </w:pPr>
      <w:r>
        <w:rPr>
          <w:color w:val="auto"/>
          <w:spacing w:val="-5"/>
        </w:rPr>
        <w:t>地址：</w:t>
      </w:r>
      <w:r>
        <w:rPr>
          <w:rFonts w:hint="eastAsia"/>
          <w:color w:val="auto"/>
        </w:rPr>
        <w:t>钦州市兴桂北路体育中心体育场三楼</w:t>
      </w:r>
    </w:p>
    <w:p>
      <w:pPr>
        <w:pStyle w:val="8"/>
        <w:tabs>
          <w:tab w:val="left" w:pos="3505"/>
        </w:tabs>
        <w:spacing w:before="4" w:line="400" w:lineRule="exact"/>
        <w:ind w:firstLine="1098" w:firstLineChars="523"/>
      </w:pPr>
      <w:r>
        <w:t>联系人及电话:</w:t>
      </w:r>
      <w:r>
        <w:rPr>
          <w:rFonts w:hint="eastAsia"/>
        </w:rPr>
        <w:t>姚工</w:t>
      </w:r>
      <w:r>
        <w:tab/>
      </w:r>
      <w:r>
        <w:t>联系电话:</w:t>
      </w:r>
      <w:r>
        <w:rPr>
          <w:rFonts w:hint="eastAsia"/>
        </w:rPr>
        <w:t>0777-2102600</w:t>
      </w:r>
    </w:p>
    <w:p>
      <w:pPr>
        <w:pStyle w:val="8"/>
        <w:spacing w:before="12" w:line="400" w:lineRule="exact"/>
        <w:rPr>
          <w:sz w:val="14"/>
        </w:rPr>
      </w:pPr>
    </w:p>
    <w:p>
      <w:pPr>
        <w:pStyle w:val="8"/>
        <w:spacing w:line="400" w:lineRule="exact"/>
        <w:ind w:left="879" w:right="4326"/>
      </w:pPr>
      <w:r>
        <w:rPr>
          <w:rFonts w:hint="eastAsia"/>
          <w:lang w:val="en-US"/>
        </w:rPr>
        <w:t>2、</w:t>
      </w:r>
      <w:r>
        <w:t>采购代理机构名称：</w:t>
      </w:r>
      <w:r>
        <w:rPr>
          <w:rFonts w:hint="eastAsia"/>
        </w:rPr>
        <w:t>中经国际招标集团有限公司</w:t>
      </w:r>
    </w:p>
    <w:p>
      <w:pPr>
        <w:pStyle w:val="8"/>
        <w:spacing w:line="400" w:lineRule="exact"/>
        <w:ind w:left="879" w:right="4326" w:firstLine="220" w:firstLineChars="105"/>
      </w:pPr>
      <w:r>
        <w:t>地址：</w:t>
      </w:r>
      <w:r>
        <w:rPr>
          <w:rFonts w:hint="eastAsia"/>
        </w:rPr>
        <w:t>广西钦州市永福西大街时代名城南楼四楼</w:t>
      </w:r>
    </w:p>
    <w:p>
      <w:pPr>
        <w:pStyle w:val="8"/>
        <w:tabs>
          <w:tab w:val="left" w:pos="3188"/>
        </w:tabs>
        <w:spacing w:before="5" w:line="400" w:lineRule="exact"/>
        <w:ind w:right="992" w:firstLine="1098" w:firstLineChars="523"/>
        <w:rPr>
          <w:w w:val="95"/>
        </w:rPr>
      </w:pPr>
      <w:r>
        <w:t>项目联系人：</w:t>
      </w:r>
      <w:r>
        <w:rPr>
          <w:rFonts w:hint="eastAsia"/>
        </w:rPr>
        <w:t>苏</w:t>
      </w:r>
      <w:r>
        <w:t>工</w:t>
      </w:r>
      <w:r>
        <w:tab/>
      </w:r>
      <w:r>
        <w:rPr>
          <w:w w:val="95"/>
        </w:rPr>
        <w:t>联系电话:</w:t>
      </w:r>
      <w:r>
        <w:rPr>
          <w:rFonts w:hint="eastAsia"/>
          <w:w w:val="95"/>
        </w:rPr>
        <w:t>0777-5890266</w:t>
      </w:r>
    </w:p>
    <w:p>
      <w:pPr>
        <w:pStyle w:val="8"/>
        <w:tabs>
          <w:tab w:val="left" w:pos="3188"/>
        </w:tabs>
        <w:spacing w:before="5" w:line="400" w:lineRule="exact"/>
        <w:ind w:right="992" w:firstLine="1040" w:firstLineChars="523"/>
        <w:rPr>
          <w:w w:val="95"/>
        </w:rPr>
      </w:pPr>
    </w:p>
    <w:p>
      <w:pPr>
        <w:pStyle w:val="8"/>
        <w:spacing w:line="400" w:lineRule="exact"/>
        <w:rPr>
          <w:sz w:val="15"/>
        </w:rPr>
      </w:pPr>
    </w:p>
    <w:p>
      <w:pPr>
        <w:pStyle w:val="8"/>
        <w:spacing w:line="400" w:lineRule="exact"/>
        <w:ind w:left="460"/>
      </w:pPr>
      <w:r>
        <w:rPr>
          <w:b/>
        </w:rPr>
        <w:t>十</w:t>
      </w:r>
      <w:r>
        <w:t>、网上查询：</w:t>
      </w:r>
      <w:r>
        <w:rPr>
          <w:rFonts w:hint="eastAsia"/>
        </w:rPr>
        <w:t>https://www.chinabidding.cn（中国采购与招标网）、http://www.ceitcl.com（中经国际招标网）</w:t>
      </w:r>
      <w:r>
        <w:t>。</w:t>
      </w:r>
    </w:p>
    <w:p>
      <w:pPr>
        <w:pStyle w:val="8"/>
        <w:spacing w:line="400" w:lineRule="exact"/>
        <w:rPr>
          <w:sz w:val="20"/>
        </w:rPr>
      </w:pPr>
    </w:p>
    <w:p>
      <w:pPr>
        <w:pStyle w:val="8"/>
        <w:spacing w:line="400" w:lineRule="exact"/>
        <w:rPr>
          <w:sz w:val="20"/>
        </w:rPr>
      </w:pPr>
    </w:p>
    <w:p>
      <w:pPr>
        <w:pStyle w:val="8"/>
        <w:spacing w:line="400" w:lineRule="exact"/>
        <w:rPr>
          <w:sz w:val="20"/>
        </w:rPr>
      </w:pPr>
    </w:p>
    <w:p>
      <w:pPr>
        <w:pStyle w:val="8"/>
        <w:spacing w:before="9" w:line="400" w:lineRule="exact"/>
        <w:rPr>
          <w:sz w:val="26"/>
        </w:rPr>
      </w:pPr>
    </w:p>
    <w:p>
      <w:pPr>
        <w:pStyle w:val="8"/>
        <w:spacing w:line="400" w:lineRule="exact"/>
        <w:ind w:left="6381" w:right="417"/>
        <w:jc w:val="both"/>
        <w:rPr>
          <w:sz w:val="20"/>
        </w:rPr>
      </w:pPr>
      <w:r>
        <w:rPr>
          <w:rFonts w:hint="eastAsia"/>
        </w:rPr>
        <w:t>中经国际招标集团有限公司</w:t>
      </w:r>
    </w:p>
    <w:p>
      <w:pPr>
        <w:pStyle w:val="8"/>
        <w:spacing w:before="137" w:line="400" w:lineRule="exact"/>
        <w:ind w:right="1753"/>
        <w:jc w:val="center"/>
      </w:pPr>
      <w:r>
        <w:rPr>
          <w:rFonts w:hint="eastAsia"/>
          <w:color w:val="FF0000"/>
          <w:spacing w:val="-8"/>
          <w:lang w:val="en-US" w:eastAsia="zh-CN"/>
        </w:rPr>
        <w:t xml:space="preserve">                                                                </w:t>
      </w:r>
      <w:r>
        <w:rPr>
          <w:rFonts w:hint="eastAsia"/>
          <w:color w:val="FF0000"/>
          <w:spacing w:val="-8"/>
          <w:sz w:val="21"/>
        </w:rPr>
        <w:t>2019</w:t>
      </w:r>
      <w:r>
        <w:rPr>
          <w:rFonts w:hint="eastAsia"/>
          <w:color w:val="FF0000"/>
          <w:spacing w:val="-8"/>
          <w:sz w:val="21"/>
          <w:lang w:val="en-US" w:eastAsia="zh-CN"/>
        </w:rPr>
        <w:t xml:space="preserve"> </w:t>
      </w:r>
      <w:r>
        <w:rPr>
          <w:rFonts w:hint="eastAsia"/>
          <w:color w:val="FF0000"/>
          <w:spacing w:val="-8"/>
          <w:sz w:val="21"/>
        </w:rPr>
        <w:t>年</w:t>
      </w:r>
      <w:r>
        <w:rPr>
          <w:rFonts w:hint="eastAsia"/>
          <w:color w:val="FF0000"/>
          <w:spacing w:val="-8"/>
          <w:sz w:val="21"/>
          <w:lang w:val="en-US" w:eastAsia="zh-CN"/>
        </w:rPr>
        <w:t xml:space="preserve"> 9 </w:t>
      </w:r>
      <w:r>
        <w:rPr>
          <w:rFonts w:hint="eastAsia"/>
          <w:color w:val="FF0000"/>
          <w:spacing w:val="-8"/>
          <w:sz w:val="21"/>
        </w:rPr>
        <w:t>月</w:t>
      </w:r>
      <w:r>
        <w:rPr>
          <w:rFonts w:hint="eastAsia"/>
          <w:color w:val="FF0000"/>
          <w:spacing w:val="-8"/>
          <w:sz w:val="21"/>
          <w:lang w:val="en-US" w:eastAsia="zh-CN"/>
        </w:rPr>
        <w:t xml:space="preserve"> 9 </w:t>
      </w:r>
      <w:r>
        <w:rPr>
          <w:rFonts w:hint="eastAsia"/>
          <w:color w:val="FF0000"/>
          <w:spacing w:val="-8"/>
          <w:sz w:val="21"/>
        </w:rPr>
        <w:t>日</w:t>
      </w:r>
      <w:r>
        <w:rPr>
          <w:color w:val="FF0000"/>
          <w:spacing w:val="-37"/>
        </w:rPr>
        <w:t xml:space="preserve"> </w:t>
      </w:r>
    </w:p>
    <w:p>
      <w:pPr>
        <w:jc w:val="right"/>
        <w:sectPr>
          <w:pgSz w:w="11910" w:h="16840"/>
          <w:pgMar w:top="1140" w:right="618" w:bottom="1542" w:left="620" w:header="0" w:footer="1276" w:gutter="0"/>
          <w:cols w:equalWidth="0" w:num="1">
            <w:col w:w="11090"/>
          </w:cols>
        </w:sectPr>
      </w:pPr>
    </w:p>
    <w:p>
      <w:pPr>
        <w:pStyle w:val="2"/>
        <w:tabs>
          <w:tab w:val="left" w:pos="1763"/>
        </w:tabs>
      </w:pPr>
      <w:bookmarkStart w:id="3" w:name="第二章__竞标单位须知"/>
      <w:bookmarkEnd w:id="3"/>
      <w:r>
        <w:t>第二章</w:t>
      </w:r>
      <w:r>
        <w:tab/>
      </w:r>
      <w:r>
        <w:t>竞标单位须知</w:t>
      </w:r>
    </w:p>
    <w:p>
      <w:pPr>
        <w:spacing w:before="152"/>
        <w:ind w:right="420"/>
        <w:jc w:val="center"/>
        <w:rPr>
          <w:b/>
          <w:sz w:val="30"/>
        </w:rPr>
      </w:pPr>
      <w:bookmarkStart w:id="4" w:name="一、竞标单位须知前附表"/>
      <w:bookmarkEnd w:id="4"/>
      <w:r>
        <w:rPr>
          <w:b/>
          <w:sz w:val="30"/>
        </w:rPr>
        <w:t>一、竞标单位须知前附表</w:t>
      </w:r>
    </w:p>
    <w:p>
      <w:pPr>
        <w:pStyle w:val="8"/>
        <w:spacing w:before="11"/>
        <w:rPr>
          <w:b/>
          <w:sz w:val="8"/>
        </w:rPr>
      </w:pPr>
    </w:p>
    <w:tbl>
      <w:tblPr>
        <w:tblStyle w:val="16"/>
        <w:tblW w:w="10206" w:type="dxa"/>
        <w:tblInd w:w="2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3"/>
        <w:gridCol w:w="993"/>
        <w:gridCol w:w="1898"/>
        <w:gridCol w:w="65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5" w:hRule="atLeast"/>
        </w:trPr>
        <w:tc>
          <w:tcPr>
            <w:tcW w:w="733" w:type="dxa"/>
            <w:tcBorders>
              <w:bottom w:val="single" w:color="000000" w:sz="4" w:space="0"/>
              <w:right w:val="single" w:color="000000" w:sz="4" w:space="0"/>
            </w:tcBorders>
          </w:tcPr>
          <w:p>
            <w:pPr>
              <w:pStyle w:val="19"/>
              <w:spacing w:before="114"/>
              <w:ind w:left="134" w:right="122"/>
              <w:jc w:val="center"/>
              <w:rPr>
                <w:b/>
                <w:sz w:val="21"/>
              </w:rPr>
            </w:pPr>
            <w:r>
              <w:rPr>
                <w:b/>
                <w:sz w:val="21"/>
              </w:rPr>
              <w:t>项号</w:t>
            </w:r>
          </w:p>
        </w:tc>
        <w:tc>
          <w:tcPr>
            <w:tcW w:w="993" w:type="dxa"/>
            <w:tcBorders>
              <w:left w:val="single" w:color="000000" w:sz="4" w:space="0"/>
              <w:bottom w:val="single" w:color="000000" w:sz="4" w:space="0"/>
              <w:right w:val="single" w:color="000000" w:sz="4" w:space="0"/>
            </w:tcBorders>
          </w:tcPr>
          <w:p>
            <w:pPr>
              <w:pStyle w:val="19"/>
              <w:spacing w:before="114"/>
              <w:ind w:left="164" w:right="145"/>
              <w:jc w:val="center"/>
              <w:rPr>
                <w:b/>
                <w:sz w:val="21"/>
              </w:rPr>
            </w:pPr>
            <w:r>
              <w:rPr>
                <w:b/>
                <w:sz w:val="21"/>
              </w:rPr>
              <w:t>条款号</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114"/>
              <w:ind w:left="59" w:right="37"/>
              <w:jc w:val="center"/>
              <w:rPr>
                <w:b/>
                <w:sz w:val="21"/>
              </w:rPr>
            </w:pPr>
            <w:r>
              <w:rPr>
                <w:b/>
                <w:sz w:val="21"/>
              </w:rPr>
              <w:t>条款名称</w:t>
            </w:r>
          </w:p>
        </w:tc>
        <w:tc>
          <w:tcPr>
            <w:tcW w:w="6582" w:type="dxa"/>
            <w:tcBorders>
              <w:top w:val="single" w:color="000000" w:sz="4" w:space="0"/>
              <w:left w:val="single" w:color="000000" w:sz="4" w:space="0"/>
              <w:bottom w:val="single" w:color="000000" w:sz="4" w:space="0"/>
            </w:tcBorders>
          </w:tcPr>
          <w:p>
            <w:pPr>
              <w:pStyle w:val="19"/>
              <w:spacing w:before="114"/>
              <w:ind w:left="2853" w:right="2829"/>
              <w:jc w:val="center"/>
              <w:rPr>
                <w:b/>
                <w:sz w:val="21"/>
              </w:rPr>
            </w:pPr>
            <w:r>
              <w:rPr>
                <w:b/>
                <w:sz w:val="21"/>
              </w:rPr>
              <w:t>编列内容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97" w:hRule="atLeast"/>
        </w:trPr>
        <w:tc>
          <w:tcPr>
            <w:tcW w:w="733" w:type="dxa"/>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rPr>
                <w:b/>
                <w:sz w:val="29"/>
              </w:rPr>
            </w:pPr>
          </w:p>
          <w:p>
            <w:pPr>
              <w:pStyle w:val="19"/>
              <w:spacing w:before="1"/>
              <w:ind w:right="75"/>
              <w:jc w:val="center"/>
              <w:rPr>
                <w:sz w:val="21"/>
              </w:rPr>
            </w:pPr>
            <w:r>
              <w:rPr>
                <w:w w:val="99"/>
                <w:sz w:val="21"/>
              </w:rPr>
              <w:t>1</w:t>
            </w:r>
          </w:p>
        </w:tc>
        <w:tc>
          <w:tcPr>
            <w:tcW w:w="993"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rPr>
                <w:b/>
                <w:sz w:val="29"/>
              </w:rPr>
            </w:pPr>
          </w:p>
          <w:p>
            <w:pPr>
              <w:pStyle w:val="19"/>
              <w:spacing w:before="1"/>
              <w:ind w:left="164" w:right="144"/>
              <w:jc w:val="center"/>
              <w:rPr>
                <w:sz w:val="21"/>
              </w:rPr>
            </w:pPr>
            <w:r>
              <w:rPr>
                <w:sz w:val="21"/>
              </w:rPr>
              <w:t>1.1</w:t>
            </w:r>
          </w:p>
        </w:tc>
        <w:tc>
          <w:tcPr>
            <w:tcW w:w="1898"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spacing w:before="173" w:line="355" w:lineRule="auto"/>
              <w:ind w:left="637" w:right="194" w:hanging="420"/>
              <w:rPr>
                <w:b/>
                <w:sz w:val="21"/>
              </w:rPr>
            </w:pPr>
            <w:r>
              <w:rPr>
                <w:b/>
                <w:sz w:val="21"/>
              </w:rPr>
              <w:t>采购人和采购代理机构</w:t>
            </w:r>
          </w:p>
        </w:tc>
        <w:tc>
          <w:tcPr>
            <w:tcW w:w="6582" w:type="dxa"/>
            <w:tcBorders>
              <w:top w:val="single" w:color="000000" w:sz="4" w:space="0"/>
              <w:left w:val="single" w:color="000000" w:sz="4" w:space="0"/>
              <w:bottom w:val="single" w:color="000000" w:sz="4" w:space="0"/>
            </w:tcBorders>
          </w:tcPr>
          <w:p>
            <w:pPr>
              <w:spacing w:line="360" w:lineRule="auto"/>
            </w:pPr>
            <w:r>
              <w:t>采购单位：</w:t>
            </w:r>
            <w:r>
              <w:rPr>
                <w:rFonts w:hint="eastAsia"/>
              </w:rPr>
              <w:t>钦州市开发投资集团有限公司</w:t>
            </w:r>
          </w:p>
          <w:p>
            <w:pPr>
              <w:spacing w:line="360" w:lineRule="auto"/>
            </w:pPr>
            <w:r>
              <w:t>地</w:t>
            </w:r>
            <w:r>
              <w:rPr>
                <w:rFonts w:hint="eastAsia"/>
              </w:rPr>
              <w:t xml:space="preserve">    </w:t>
            </w:r>
            <w:r>
              <w:t>址：</w:t>
            </w:r>
            <w:r>
              <w:rPr>
                <w:rFonts w:hint="eastAsia"/>
              </w:rPr>
              <w:t>钦州市兴桂北路体育中心体育场三楼</w:t>
            </w:r>
          </w:p>
          <w:p>
            <w:pPr>
              <w:spacing w:line="360" w:lineRule="auto"/>
            </w:pPr>
            <w:r>
              <w:t>联系人：</w:t>
            </w:r>
            <w:r>
              <w:rPr>
                <w:rFonts w:hint="eastAsia"/>
              </w:rPr>
              <w:t>姚工</w:t>
            </w:r>
          </w:p>
          <w:p>
            <w:pPr>
              <w:spacing w:line="360" w:lineRule="auto"/>
            </w:pPr>
            <w:r>
              <w:t>电</w:t>
            </w:r>
            <w:r>
              <w:tab/>
            </w:r>
            <w:r>
              <w:t>话：</w:t>
            </w:r>
            <w:r>
              <w:rPr>
                <w:rFonts w:hint="eastAsia"/>
              </w:rPr>
              <w:t>0777-2102600</w:t>
            </w:r>
          </w:p>
          <w:p>
            <w:pPr>
              <w:spacing w:line="360" w:lineRule="auto"/>
            </w:pPr>
            <w:r>
              <w:rPr>
                <w:rFonts w:hint="eastAsia"/>
              </w:rPr>
              <w:t>代理机构：中经国际招标集团有限公司</w:t>
            </w:r>
          </w:p>
          <w:p>
            <w:pPr>
              <w:spacing w:line="360" w:lineRule="auto"/>
            </w:pPr>
            <w:r>
              <w:t>地</w:t>
            </w:r>
            <w:r>
              <w:tab/>
            </w:r>
            <w:r>
              <w:t>址：</w:t>
            </w:r>
            <w:r>
              <w:rPr>
                <w:rFonts w:hint="eastAsia"/>
              </w:rPr>
              <w:t>广西钦州市永福西大街时代名城南楼四楼</w:t>
            </w:r>
          </w:p>
          <w:p>
            <w:pPr>
              <w:spacing w:line="360" w:lineRule="auto"/>
            </w:pPr>
            <w:r>
              <w:t>联系人：</w:t>
            </w:r>
            <w:r>
              <w:rPr>
                <w:rFonts w:hint="eastAsia"/>
              </w:rPr>
              <w:t>苏</w:t>
            </w:r>
            <w:r>
              <w:t>工</w:t>
            </w:r>
          </w:p>
          <w:p>
            <w:pPr>
              <w:spacing w:line="360" w:lineRule="auto"/>
            </w:pPr>
            <w:r>
              <w:t>电</w:t>
            </w:r>
            <w:r>
              <w:tab/>
            </w:r>
            <w:r>
              <w:t>话：</w:t>
            </w:r>
            <w:r>
              <w:rPr>
                <w:rFonts w:hint="eastAsia"/>
              </w:rPr>
              <w:t>0777-5890266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00" w:hRule="atLeast"/>
        </w:trPr>
        <w:tc>
          <w:tcPr>
            <w:tcW w:w="733" w:type="dxa"/>
            <w:tcBorders>
              <w:top w:val="single" w:color="000000" w:sz="4" w:space="0"/>
              <w:bottom w:val="single" w:color="000000" w:sz="4" w:space="0"/>
              <w:right w:val="single" w:color="000000" w:sz="4" w:space="0"/>
            </w:tcBorders>
          </w:tcPr>
          <w:p>
            <w:pPr>
              <w:pStyle w:val="19"/>
              <w:spacing w:before="2"/>
              <w:rPr>
                <w:b/>
                <w:sz w:val="24"/>
              </w:rPr>
            </w:pPr>
          </w:p>
          <w:p>
            <w:pPr>
              <w:pStyle w:val="19"/>
              <w:ind w:right="75"/>
              <w:jc w:val="center"/>
              <w:rPr>
                <w:sz w:val="21"/>
              </w:rPr>
            </w:pPr>
            <w:r>
              <w:rPr>
                <w:w w:val="99"/>
                <w:sz w:val="21"/>
              </w:rPr>
              <w:t>2</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2"/>
              <w:rPr>
                <w:b/>
                <w:sz w:val="24"/>
              </w:rPr>
            </w:pPr>
          </w:p>
          <w:p>
            <w:pPr>
              <w:pStyle w:val="19"/>
              <w:ind w:left="164" w:right="144"/>
              <w:jc w:val="center"/>
              <w:rPr>
                <w:sz w:val="21"/>
              </w:rPr>
            </w:pPr>
            <w:r>
              <w:rPr>
                <w:sz w:val="21"/>
              </w:rPr>
              <w:t>1.2</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110"/>
              <w:ind w:left="59" w:right="39"/>
              <w:jc w:val="center"/>
              <w:rPr>
                <w:b/>
                <w:sz w:val="21"/>
              </w:rPr>
            </w:pPr>
            <w:r>
              <w:rPr>
                <w:b/>
                <w:sz w:val="21"/>
              </w:rPr>
              <w:t>项目名称、</w:t>
            </w:r>
          </w:p>
          <w:p>
            <w:pPr>
              <w:pStyle w:val="19"/>
              <w:spacing w:before="132" w:line="269" w:lineRule="exact"/>
              <w:ind w:left="59" w:right="37"/>
              <w:jc w:val="center"/>
              <w:rPr>
                <w:b/>
                <w:sz w:val="21"/>
              </w:rPr>
            </w:pPr>
            <w:r>
              <w:rPr>
                <w:b/>
                <w:sz w:val="21"/>
              </w:rPr>
              <w:t>项目编号</w:t>
            </w:r>
          </w:p>
        </w:tc>
        <w:tc>
          <w:tcPr>
            <w:tcW w:w="6582" w:type="dxa"/>
            <w:tcBorders>
              <w:top w:val="single" w:color="000000" w:sz="4" w:space="0"/>
              <w:left w:val="single" w:color="000000" w:sz="4" w:space="0"/>
              <w:bottom w:val="single" w:color="000000" w:sz="4" w:space="0"/>
            </w:tcBorders>
          </w:tcPr>
          <w:p>
            <w:pPr>
              <w:pStyle w:val="19"/>
              <w:spacing w:before="38" w:line="360" w:lineRule="atLeast"/>
              <w:ind w:left="112" w:right="1203"/>
              <w:rPr>
                <w:sz w:val="21"/>
              </w:rPr>
            </w:pPr>
            <w:r>
              <w:rPr>
                <w:sz w:val="21"/>
              </w:rPr>
              <w:t>项目名称：</w:t>
            </w:r>
            <w:r>
              <w:rPr>
                <w:rFonts w:hint="eastAsia"/>
                <w:sz w:val="21"/>
              </w:rPr>
              <w:t>钦州市主城区内河综合整治项目-黑臭水体整治一期工程综合检测</w:t>
            </w:r>
          </w:p>
          <w:p>
            <w:pPr>
              <w:pStyle w:val="19"/>
              <w:spacing w:before="38" w:line="360" w:lineRule="atLeast"/>
              <w:ind w:left="112" w:right="1203"/>
              <w:rPr>
                <w:sz w:val="21"/>
              </w:rPr>
            </w:pPr>
            <w:r>
              <w:rPr>
                <w:sz w:val="21"/>
              </w:rPr>
              <w:t>项目编号：</w:t>
            </w:r>
            <w:r>
              <w:rPr>
                <w:rFonts w:hint="eastAsia"/>
                <w:sz w:val="21"/>
              </w:rPr>
              <w:t>QZZC2019-J3-10060-ZJGJ</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00" w:hRule="atLeast"/>
        </w:trPr>
        <w:tc>
          <w:tcPr>
            <w:tcW w:w="733" w:type="dxa"/>
            <w:tcBorders>
              <w:top w:val="single" w:color="000000" w:sz="4" w:space="0"/>
              <w:bottom w:val="single" w:color="000000" w:sz="4" w:space="0"/>
              <w:right w:val="single" w:color="000000" w:sz="4" w:space="0"/>
            </w:tcBorders>
          </w:tcPr>
          <w:p>
            <w:pPr>
              <w:pStyle w:val="19"/>
              <w:spacing w:before="3"/>
              <w:rPr>
                <w:b/>
                <w:sz w:val="24"/>
              </w:rPr>
            </w:pPr>
          </w:p>
          <w:p>
            <w:pPr>
              <w:pStyle w:val="19"/>
              <w:ind w:right="75"/>
              <w:jc w:val="center"/>
              <w:rPr>
                <w:sz w:val="21"/>
              </w:rPr>
            </w:pPr>
            <w:r>
              <w:rPr>
                <w:w w:val="99"/>
                <w:sz w:val="21"/>
              </w:rPr>
              <w:t>3</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3"/>
              <w:rPr>
                <w:b/>
                <w:sz w:val="24"/>
              </w:rPr>
            </w:pPr>
          </w:p>
          <w:p>
            <w:pPr>
              <w:pStyle w:val="19"/>
              <w:ind w:left="164" w:right="144"/>
              <w:jc w:val="center"/>
              <w:rPr>
                <w:sz w:val="21"/>
              </w:rPr>
            </w:pPr>
            <w:r>
              <w:rPr>
                <w:sz w:val="21"/>
              </w:rPr>
              <w:t>1.3</w:t>
            </w:r>
          </w:p>
        </w:tc>
        <w:tc>
          <w:tcPr>
            <w:tcW w:w="1898" w:type="dxa"/>
            <w:tcBorders>
              <w:top w:val="single" w:color="000000" w:sz="4" w:space="0"/>
              <w:left w:val="single" w:color="000000" w:sz="4" w:space="0"/>
              <w:bottom w:val="single" w:color="000000" w:sz="4" w:space="0"/>
              <w:right w:val="single" w:color="000000" w:sz="4" w:space="0"/>
            </w:tcBorders>
            <w:vAlign w:val="center"/>
          </w:tcPr>
          <w:p>
            <w:pPr>
              <w:pStyle w:val="19"/>
              <w:spacing w:before="109"/>
              <w:ind w:left="59" w:right="39"/>
              <w:jc w:val="center"/>
              <w:rPr>
                <w:b/>
                <w:sz w:val="21"/>
              </w:rPr>
            </w:pPr>
            <w:r>
              <w:rPr>
                <w:b/>
                <w:sz w:val="21"/>
              </w:rPr>
              <w:t>资金来源和资金</w:t>
            </w:r>
          </w:p>
          <w:p>
            <w:pPr>
              <w:pStyle w:val="19"/>
              <w:spacing w:before="132"/>
              <w:ind w:left="59" w:right="37"/>
              <w:jc w:val="center"/>
              <w:rPr>
                <w:b/>
                <w:sz w:val="21"/>
              </w:rPr>
            </w:pPr>
            <w:r>
              <w:rPr>
                <w:b/>
                <w:sz w:val="21"/>
              </w:rPr>
              <w:t>落实情况</w:t>
            </w:r>
          </w:p>
        </w:tc>
        <w:tc>
          <w:tcPr>
            <w:tcW w:w="6582" w:type="dxa"/>
            <w:tcBorders>
              <w:top w:val="single" w:color="000000" w:sz="4" w:space="0"/>
              <w:left w:val="single" w:color="000000" w:sz="4" w:space="0"/>
              <w:bottom w:val="single" w:color="000000" w:sz="4" w:space="0"/>
              <w:right w:val="single" w:color="000000" w:sz="4" w:space="0"/>
            </w:tcBorders>
          </w:tcPr>
          <w:p>
            <w:pPr>
              <w:pStyle w:val="19"/>
              <w:spacing w:before="109"/>
              <w:ind w:left="112"/>
              <w:rPr>
                <w:sz w:val="21"/>
              </w:rPr>
            </w:pPr>
            <w:r>
              <w:rPr>
                <w:sz w:val="21"/>
              </w:rPr>
              <w:t>资金来源：</w:t>
            </w:r>
            <w:r>
              <w:rPr>
                <w:rFonts w:hint="eastAsia"/>
                <w:sz w:val="21"/>
              </w:rPr>
              <w:t>由业主通过多渠道和申请上级财政补贴等多种方式筹措解决</w:t>
            </w:r>
          </w:p>
          <w:p>
            <w:pPr>
              <w:pStyle w:val="19"/>
              <w:spacing w:before="132"/>
              <w:ind w:left="112"/>
              <w:rPr>
                <w:sz w:val="21"/>
              </w:rPr>
            </w:pPr>
            <w:r>
              <w:rPr>
                <w:sz w:val="21"/>
              </w:rPr>
              <w:t>资金落实情况：资金已落实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trPr>
        <w:tc>
          <w:tcPr>
            <w:tcW w:w="733" w:type="dxa"/>
            <w:tcBorders>
              <w:top w:val="single" w:color="000000" w:sz="4" w:space="0"/>
              <w:bottom w:val="single" w:color="000000" w:sz="4" w:space="0"/>
              <w:right w:val="single" w:color="000000" w:sz="4" w:space="0"/>
            </w:tcBorders>
          </w:tcPr>
          <w:p>
            <w:pPr>
              <w:pStyle w:val="19"/>
              <w:spacing w:before="110"/>
              <w:ind w:right="75"/>
              <w:jc w:val="center"/>
              <w:rPr>
                <w:sz w:val="21"/>
              </w:rPr>
            </w:pPr>
            <w:r>
              <w:rPr>
                <w:w w:val="99"/>
                <w:sz w:val="21"/>
              </w:rPr>
              <w:t>4</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110"/>
              <w:ind w:left="164" w:right="144"/>
              <w:jc w:val="center"/>
              <w:rPr>
                <w:sz w:val="21"/>
              </w:rPr>
            </w:pPr>
            <w:r>
              <w:rPr>
                <w:sz w:val="21"/>
              </w:rPr>
              <w:t>1.4</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110"/>
              <w:ind w:left="59" w:right="37"/>
              <w:jc w:val="center"/>
              <w:rPr>
                <w:b/>
                <w:sz w:val="21"/>
              </w:rPr>
            </w:pPr>
            <w:r>
              <w:rPr>
                <w:b/>
                <w:sz w:val="21"/>
              </w:rPr>
              <w:t>建设地点</w:t>
            </w:r>
          </w:p>
        </w:tc>
        <w:tc>
          <w:tcPr>
            <w:tcW w:w="6582" w:type="dxa"/>
            <w:tcBorders>
              <w:top w:val="single" w:color="000000" w:sz="4" w:space="0"/>
              <w:left w:val="single" w:color="000000" w:sz="4" w:space="0"/>
              <w:bottom w:val="single" w:color="000000" w:sz="4" w:space="0"/>
              <w:right w:val="single" w:color="000000" w:sz="4" w:space="0"/>
            </w:tcBorders>
          </w:tcPr>
          <w:p>
            <w:pPr>
              <w:pStyle w:val="19"/>
              <w:spacing w:before="110"/>
              <w:ind w:left="112"/>
              <w:rPr>
                <w:sz w:val="21"/>
              </w:rPr>
            </w:pPr>
            <w:r>
              <w:rPr>
                <w:rFonts w:hint="eastAsia"/>
                <w:sz w:val="21"/>
              </w:rPr>
              <w:t>钦州市主城区内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0" w:hRule="atLeast"/>
        </w:trPr>
        <w:tc>
          <w:tcPr>
            <w:tcW w:w="733" w:type="dxa"/>
            <w:tcBorders>
              <w:top w:val="single" w:color="000000" w:sz="4" w:space="0"/>
              <w:bottom w:val="single" w:color="000000" w:sz="4" w:space="0"/>
              <w:right w:val="single" w:color="000000" w:sz="4" w:space="0"/>
            </w:tcBorders>
          </w:tcPr>
          <w:p>
            <w:pPr>
              <w:pStyle w:val="19"/>
              <w:spacing w:before="139"/>
              <w:ind w:right="75"/>
              <w:jc w:val="center"/>
              <w:rPr>
                <w:sz w:val="21"/>
              </w:rPr>
            </w:pPr>
            <w:r>
              <w:rPr>
                <w:w w:val="99"/>
                <w:sz w:val="21"/>
              </w:rPr>
              <w:t>5</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139"/>
              <w:ind w:left="164" w:right="144"/>
              <w:jc w:val="center"/>
              <w:rPr>
                <w:sz w:val="21"/>
              </w:rPr>
            </w:pPr>
            <w:r>
              <w:rPr>
                <w:sz w:val="21"/>
              </w:rPr>
              <w:t>1.5</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139"/>
              <w:ind w:left="59" w:right="37"/>
              <w:jc w:val="center"/>
              <w:rPr>
                <w:b/>
                <w:sz w:val="21"/>
              </w:rPr>
            </w:pPr>
            <w:r>
              <w:rPr>
                <w:b/>
                <w:sz w:val="21"/>
              </w:rPr>
              <w:t>建设规模</w:t>
            </w:r>
          </w:p>
        </w:tc>
        <w:tc>
          <w:tcPr>
            <w:tcW w:w="6582" w:type="dxa"/>
            <w:tcBorders>
              <w:top w:val="single" w:color="000000" w:sz="4" w:space="0"/>
              <w:left w:val="single" w:color="000000" w:sz="4" w:space="0"/>
              <w:bottom w:val="single" w:color="000000" w:sz="4" w:space="0"/>
            </w:tcBorders>
          </w:tcPr>
          <w:p>
            <w:pPr>
              <w:pStyle w:val="19"/>
              <w:spacing w:before="158"/>
              <w:ind w:left="112"/>
              <w:rPr>
                <w:sz w:val="21"/>
              </w:rPr>
            </w:pPr>
            <w:r>
              <w:rPr>
                <w:rFonts w:hint="eastAsia"/>
                <w:sz w:val="21"/>
              </w:rPr>
              <w:t>钦州市主城区内河综合整治项目-黑臭水体整治一期工程综合检测</w:t>
            </w:r>
            <w:r>
              <w:rPr>
                <w:sz w:val="21"/>
              </w:rPr>
              <w:t>；详见采购清单。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00" w:hRule="atLeast"/>
        </w:trPr>
        <w:tc>
          <w:tcPr>
            <w:tcW w:w="733" w:type="dxa"/>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6"/>
              <w:rPr>
                <w:b/>
                <w:sz w:val="15"/>
              </w:rPr>
            </w:pPr>
          </w:p>
          <w:p>
            <w:pPr>
              <w:pStyle w:val="19"/>
              <w:ind w:right="75"/>
              <w:jc w:val="center"/>
              <w:rPr>
                <w:sz w:val="21"/>
              </w:rPr>
            </w:pPr>
            <w:r>
              <w:rPr>
                <w:w w:val="99"/>
                <w:sz w:val="21"/>
              </w:rPr>
              <w:t>6</w:t>
            </w:r>
          </w:p>
        </w:tc>
        <w:tc>
          <w:tcPr>
            <w:tcW w:w="993"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6"/>
              <w:rPr>
                <w:b/>
                <w:sz w:val="15"/>
              </w:rPr>
            </w:pPr>
          </w:p>
          <w:p>
            <w:pPr>
              <w:pStyle w:val="19"/>
              <w:ind w:left="164" w:right="144"/>
              <w:jc w:val="center"/>
              <w:rPr>
                <w:sz w:val="21"/>
              </w:rPr>
            </w:pPr>
            <w:r>
              <w:rPr>
                <w:sz w:val="21"/>
              </w:rPr>
              <w:t>1.6</w:t>
            </w:r>
          </w:p>
        </w:tc>
        <w:tc>
          <w:tcPr>
            <w:tcW w:w="1898"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6"/>
              <w:rPr>
                <w:b/>
                <w:sz w:val="15"/>
              </w:rPr>
            </w:pPr>
          </w:p>
          <w:p>
            <w:pPr>
              <w:pStyle w:val="19"/>
              <w:ind w:left="59" w:right="39"/>
              <w:jc w:val="center"/>
              <w:rPr>
                <w:b/>
                <w:sz w:val="21"/>
              </w:rPr>
            </w:pPr>
            <w:r>
              <w:rPr>
                <w:b/>
                <w:sz w:val="21"/>
              </w:rPr>
              <w:t>检测服务期</w:t>
            </w:r>
          </w:p>
        </w:tc>
        <w:tc>
          <w:tcPr>
            <w:tcW w:w="6582" w:type="dxa"/>
            <w:tcBorders>
              <w:top w:val="single" w:color="000000" w:sz="4" w:space="0"/>
              <w:left w:val="single" w:color="000000" w:sz="4" w:space="0"/>
              <w:bottom w:val="single" w:color="000000" w:sz="4" w:space="0"/>
            </w:tcBorders>
          </w:tcPr>
          <w:p>
            <w:pPr>
              <w:pStyle w:val="19"/>
              <w:spacing w:before="111" w:line="357" w:lineRule="auto"/>
              <w:ind w:left="112" w:right="87"/>
              <w:jc w:val="both"/>
              <w:rPr>
                <w:sz w:val="21"/>
              </w:rPr>
            </w:pPr>
            <w:r>
              <w:rPr>
                <w:sz w:val="21"/>
              </w:rPr>
              <w:t>检测服务工作以满足施工进度和验收为原则，检测服务期从采购人发出通知开始，</w:t>
            </w:r>
            <w:r>
              <w:rPr>
                <w:color w:val="FF0000"/>
                <w:sz w:val="21"/>
              </w:rPr>
              <w:t>3</w:t>
            </w:r>
            <w:r>
              <w:rPr>
                <w:color w:val="FF0000"/>
                <w:spacing w:val="-10"/>
                <w:sz w:val="21"/>
              </w:rPr>
              <w:t xml:space="preserve"> 日</w:t>
            </w:r>
            <w:r>
              <w:rPr>
                <w:spacing w:val="-10"/>
                <w:sz w:val="21"/>
              </w:rPr>
              <w:t>内进场开展检测工作，检测工作完成后的</w:t>
            </w:r>
            <w:r>
              <w:rPr>
                <w:color w:val="FF0000"/>
                <w:sz w:val="21"/>
              </w:rPr>
              <w:t>15</w:t>
            </w:r>
            <w:r>
              <w:rPr>
                <w:color w:val="FF0000"/>
                <w:spacing w:val="-14"/>
                <w:sz w:val="21"/>
              </w:rPr>
              <w:t xml:space="preserve"> 个</w:t>
            </w:r>
            <w:r>
              <w:rPr>
                <w:spacing w:val="-14"/>
                <w:sz w:val="21"/>
              </w:rPr>
              <w:t>工作</w:t>
            </w:r>
            <w:r>
              <w:rPr>
                <w:spacing w:val="-3"/>
                <w:sz w:val="21"/>
              </w:rPr>
              <w:t>日内提供检测结果，并在相关分部验收前递交正式检测成果报告给采</w:t>
            </w:r>
          </w:p>
          <w:p>
            <w:pPr>
              <w:pStyle w:val="19"/>
              <w:spacing w:line="266" w:lineRule="exact"/>
              <w:ind w:left="112"/>
              <w:jc w:val="both"/>
              <w:rPr>
                <w:sz w:val="21"/>
              </w:rPr>
            </w:pPr>
            <w:r>
              <w:rPr>
                <w:sz w:val="21"/>
              </w:rPr>
              <w:t>购人，不能影响工程的正式交工竣工验收。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trPr>
        <w:tc>
          <w:tcPr>
            <w:tcW w:w="733" w:type="dxa"/>
            <w:tcBorders>
              <w:top w:val="single" w:color="000000" w:sz="4" w:space="0"/>
              <w:bottom w:val="single" w:color="000000" w:sz="4" w:space="0"/>
              <w:right w:val="single" w:color="000000" w:sz="4" w:space="0"/>
            </w:tcBorders>
          </w:tcPr>
          <w:p>
            <w:pPr>
              <w:pStyle w:val="19"/>
              <w:spacing w:before="109"/>
              <w:ind w:right="75"/>
              <w:jc w:val="center"/>
              <w:rPr>
                <w:sz w:val="21"/>
              </w:rPr>
            </w:pPr>
            <w:r>
              <w:rPr>
                <w:w w:val="99"/>
                <w:sz w:val="21"/>
              </w:rPr>
              <w:t>7</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109"/>
              <w:ind w:left="164" w:right="144"/>
              <w:jc w:val="center"/>
              <w:rPr>
                <w:sz w:val="21"/>
              </w:rPr>
            </w:pPr>
            <w:r>
              <w:rPr>
                <w:sz w:val="21"/>
              </w:rPr>
              <w:t>2.1</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109"/>
              <w:ind w:left="59" w:right="39"/>
              <w:jc w:val="center"/>
              <w:rPr>
                <w:b/>
                <w:sz w:val="21"/>
              </w:rPr>
            </w:pPr>
            <w:r>
              <w:rPr>
                <w:b/>
                <w:sz w:val="21"/>
              </w:rPr>
              <w:t>资格审查方式</w:t>
            </w:r>
          </w:p>
        </w:tc>
        <w:tc>
          <w:tcPr>
            <w:tcW w:w="6582" w:type="dxa"/>
            <w:tcBorders>
              <w:top w:val="single" w:color="000000" w:sz="4" w:space="0"/>
              <w:left w:val="single" w:color="000000" w:sz="4" w:space="0"/>
              <w:bottom w:val="single" w:color="000000" w:sz="4" w:space="0"/>
            </w:tcBorders>
          </w:tcPr>
          <w:p>
            <w:pPr>
              <w:pStyle w:val="19"/>
              <w:spacing w:before="109"/>
              <w:ind w:left="112"/>
              <w:rPr>
                <w:sz w:val="21"/>
              </w:rPr>
            </w:pPr>
            <w:r>
              <w:rPr>
                <w:sz w:val="21"/>
              </w:rPr>
              <w:t>资格</w:t>
            </w:r>
            <w:r>
              <w:rPr>
                <w:rFonts w:hint="eastAsia"/>
                <w:sz w:val="21"/>
              </w:rPr>
              <w:t>预</w:t>
            </w:r>
            <w:r>
              <w:rPr>
                <w:sz w:val="21"/>
              </w:rPr>
              <w:t>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17" w:hRule="atLeast"/>
        </w:trPr>
        <w:tc>
          <w:tcPr>
            <w:tcW w:w="733" w:type="dxa"/>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spacing w:before="8"/>
              <w:rPr>
                <w:b/>
                <w:sz w:val="18"/>
              </w:rPr>
            </w:pPr>
          </w:p>
          <w:p>
            <w:pPr>
              <w:pStyle w:val="19"/>
              <w:spacing w:before="1"/>
              <w:ind w:right="75"/>
              <w:jc w:val="center"/>
              <w:rPr>
                <w:sz w:val="21"/>
              </w:rPr>
            </w:pPr>
            <w:r>
              <w:rPr>
                <w:w w:val="99"/>
                <w:sz w:val="21"/>
              </w:rPr>
              <w:t>8</w:t>
            </w:r>
          </w:p>
        </w:tc>
        <w:tc>
          <w:tcPr>
            <w:tcW w:w="993"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rPr>
                <w:b/>
                <w:sz w:val="20"/>
              </w:rPr>
            </w:pPr>
          </w:p>
          <w:p>
            <w:pPr>
              <w:pStyle w:val="19"/>
              <w:rPr>
                <w:b/>
                <w:sz w:val="20"/>
              </w:rPr>
            </w:pPr>
          </w:p>
          <w:p>
            <w:pPr>
              <w:pStyle w:val="19"/>
              <w:spacing w:before="8"/>
              <w:rPr>
                <w:b/>
                <w:sz w:val="18"/>
              </w:rPr>
            </w:pPr>
          </w:p>
          <w:p>
            <w:pPr>
              <w:pStyle w:val="19"/>
              <w:spacing w:before="1"/>
              <w:ind w:left="164" w:right="144"/>
              <w:jc w:val="center"/>
              <w:rPr>
                <w:sz w:val="21"/>
              </w:rPr>
            </w:pPr>
            <w:r>
              <w:rPr>
                <w:sz w:val="21"/>
              </w:rPr>
              <w:t>3.1</w:t>
            </w:r>
          </w:p>
        </w:tc>
        <w:tc>
          <w:tcPr>
            <w:tcW w:w="1898"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rPr>
                <w:b/>
                <w:sz w:val="20"/>
              </w:rPr>
            </w:pPr>
          </w:p>
          <w:p>
            <w:pPr>
              <w:pStyle w:val="19"/>
              <w:spacing w:before="12"/>
              <w:rPr>
                <w:b/>
              </w:rPr>
            </w:pPr>
          </w:p>
          <w:p>
            <w:pPr>
              <w:pStyle w:val="19"/>
              <w:spacing w:line="357" w:lineRule="auto"/>
              <w:ind w:left="428" w:right="194" w:hanging="212"/>
              <w:rPr>
                <w:b/>
                <w:sz w:val="21"/>
              </w:rPr>
            </w:pPr>
            <w:r>
              <w:rPr>
                <w:b/>
                <w:sz w:val="21"/>
              </w:rPr>
              <w:t>合格竞标单位资格条件要求</w:t>
            </w:r>
          </w:p>
        </w:tc>
        <w:tc>
          <w:tcPr>
            <w:tcW w:w="6582" w:type="dxa"/>
            <w:tcBorders>
              <w:top w:val="single" w:color="000000" w:sz="4" w:space="0"/>
              <w:left w:val="single" w:color="000000" w:sz="4" w:space="0"/>
              <w:bottom w:val="single" w:color="000000" w:sz="4" w:space="0"/>
            </w:tcBorders>
          </w:tcPr>
          <w:p>
            <w:pPr>
              <w:pStyle w:val="18"/>
              <w:tabs>
                <w:tab w:val="left" w:pos="1092"/>
              </w:tabs>
              <w:spacing w:line="400" w:lineRule="exact"/>
              <w:ind w:left="0" w:leftChars="0" w:firstLine="0" w:firstLineChars="0"/>
              <w:rPr>
                <w:sz w:val="14"/>
              </w:rPr>
            </w:pPr>
            <w:r>
              <w:rPr>
                <w:rFonts w:hint="eastAsia"/>
                <w:sz w:val="21"/>
                <w:lang w:val="en-US"/>
              </w:rPr>
              <w:t>1、</w:t>
            </w:r>
            <w:r>
              <w:rPr>
                <w:sz w:val="21"/>
              </w:rPr>
              <w:t>符合《中华人民共和国政府采购法》第二十二条规定且具有独立的法人资格；</w:t>
            </w:r>
          </w:p>
          <w:p>
            <w:pPr>
              <w:widowControl/>
              <w:spacing w:line="400" w:lineRule="exact"/>
              <w:ind w:right="990" w:rightChars="450"/>
              <w:rPr>
                <w:color w:val="000000" w:themeColor="text1"/>
                <w:sz w:val="14"/>
              </w:rPr>
            </w:pPr>
            <w:r>
              <w:rPr>
                <w:rFonts w:hint="eastAsia"/>
                <w:color w:val="000000" w:themeColor="text1"/>
                <w:spacing w:val="3"/>
                <w:sz w:val="21"/>
                <w:szCs w:val="21"/>
                <w:lang w:val="en-US"/>
              </w:rPr>
              <w:t>2、</w:t>
            </w:r>
            <w:r>
              <w:rPr>
                <w:color w:val="000000" w:themeColor="text1"/>
                <w:sz w:val="21"/>
                <w:szCs w:val="21"/>
                <w:lang w:val="en-US"/>
              </w:rPr>
              <w:t>国内注册具备法人资格，具有《建设工程质量监测机构资质证书》地基基础工程检测、主体结构工程现场检测等相应专业类别资质资格，并在广西壮族自治区建设行政主管部门备案的检测机构。在检测场地、人员、设备、资金等方面具有相应的工作能力的单位</w:t>
            </w:r>
            <w:r>
              <w:rPr>
                <w:rFonts w:hint="eastAsia"/>
                <w:color w:val="000000" w:themeColor="text1"/>
                <w:sz w:val="21"/>
                <w:szCs w:val="21"/>
                <w:lang w:val="en-US"/>
              </w:rPr>
              <w:t>。</w:t>
            </w:r>
          </w:p>
          <w:p>
            <w:pPr>
              <w:pStyle w:val="8"/>
              <w:spacing w:line="400" w:lineRule="exact"/>
              <w:ind w:right="879"/>
              <w:jc w:val="both"/>
              <w:rPr>
                <w:color w:val="000000" w:themeColor="text1"/>
                <w:sz w:val="24"/>
                <w:szCs w:val="24"/>
              </w:rPr>
            </w:pPr>
            <w:r>
              <w:rPr>
                <w:color w:val="000000" w:themeColor="text1"/>
                <w:w w:val="95"/>
                <w:sz w:val="24"/>
                <w:szCs w:val="24"/>
              </w:rPr>
              <w:t>3</w:t>
            </w:r>
            <w:r>
              <w:rPr>
                <w:color w:val="000000" w:themeColor="text1"/>
                <w:spacing w:val="-6"/>
                <w:w w:val="95"/>
                <w:sz w:val="24"/>
                <w:szCs w:val="24"/>
              </w:rPr>
              <w:t>、具备省级以上质量技术监督部门颁发的检验检测机构资质认定证书，资质认定证书附表内容须满足</w:t>
            </w:r>
            <w:r>
              <w:rPr>
                <w:color w:val="000000" w:themeColor="text1"/>
                <w:spacing w:val="-6"/>
              </w:rPr>
              <w:t>招标范围的要求；</w:t>
            </w:r>
          </w:p>
          <w:p>
            <w:pPr>
              <w:pStyle w:val="18"/>
              <w:tabs>
                <w:tab w:val="left" w:pos="1120"/>
              </w:tabs>
              <w:spacing w:line="400" w:lineRule="exact"/>
              <w:ind w:left="0" w:leftChars="0" w:right="879" w:firstLine="0" w:firstLineChars="0"/>
              <w:jc w:val="both"/>
              <w:rPr>
                <w:w w:val="95"/>
              </w:rPr>
            </w:pPr>
            <w:r>
              <w:rPr>
                <w:rFonts w:hint="eastAsia"/>
                <w:spacing w:val="-3"/>
                <w:w w:val="95"/>
                <w:lang w:val="en-US" w:eastAsia="zh-CN"/>
              </w:rPr>
              <w:t>4</w:t>
            </w:r>
            <w:r>
              <w:rPr>
                <w:rFonts w:hint="eastAsia"/>
                <w:spacing w:val="-3"/>
                <w:w w:val="95"/>
                <w:lang w:val="en-US"/>
              </w:rPr>
              <w:t>、</w:t>
            </w:r>
            <w:r>
              <w:rPr>
                <w:spacing w:val="-3"/>
                <w:w w:val="95"/>
              </w:rPr>
              <w:t>对在“信用中国”网站</w:t>
            </w:r>
            <w:r>
              <w:rPr>
                <w:w w:val="95"/>
              </w:rPr>
              <w:t>（</w:t>
            </w:r>
            <w:r>
              <w:fldChar w:fldCharType="begin"/>
            </w:r>
            <w:r>
              <w:instrText xml:space="preserve"> HYPERLINK "http://www.creditchina.gov.cn/" \h </w:instrText>
            </w:r>
            <w:r>
              <w:fldChar w:fldCharType="separate"/>
            </w:r>
            <w:r>
              <w:rPr>
                <w:w w:val="95"/>
              </w:rPr>
              <w:t>www.creditchina.gov.cn</w:t>
            </w:r>
            <w:r>
              <w:rPr>
                <w:w w:val="95"/>
              </w:rPr>
              <w:fldChar w:fldCharType="end"/>
            </w:r>
            <w:r>
              <w:rPr>
                <w:w w:val="95"/>
              </w:rPr>
              <w:t>）</w:t>
            </w:r>
            <w:r>
              <w:rPr>
                <w:spacing w:val="-3"/>
                <w:w w:val="95"/>
              </w:rPr>
              <w:t>、</w:t>
            </w:r>
            <w:r>
              <w:rPr>
                <w:rFonts w:hint="eastAsia"/>
                <w:spacing w:val="-3"/>
                <w:w w:val="95"/>
              </w:rPr>
              <w:t>中国采购与招标网</w:t>
            </w:r>
            <w:r>
              <w:rPr>
                <w:w w:val="95"/>
              </w:rPr>
              <w:t>（</w:t>
            </w:r>
            <w:r>
              <w:rPr>
                <w:rFonts w:hint="eastAsia"/>
              </w:rPr>
              <w:t>https://www.chinabidding.cn</w:t>
            </w:r>
            <w:r>
              <w:rPr>
                <w:w w:val="95"/>
              </w:rPr>
              <w:t>）</w:t>
            </w:r>
          </w:p>
          <w:p>
            <w:pPr>
              <w:pStyle w:val="18"/>
              <w:tabs>
                <w:tab w:val="left" w:pos="1120"/>
              </w:tabs>
              <w:spacing w:line="400" w:lineRule="exact"/>
              <w:ind w:left="0" w:leftChars="0" w:right="879" w:firstLine="0" w:firstLineChars="0"/>
              <w:jc w:val="both"/>
              <w:rPr>
                <w:sz w:val="21"/>
              </w:rPr>
            </w:pPr>
            <w:r>
              <w:rPr>
                <w:w w:val="95"/>
              </w:rPr>
              <w:t>等渠道</w:t>
            </w:r>
            <w:r>
              <w:rPr>
                <w:spacing w:val="-8"/>
                <w:w w:val="95"/>
              </w:rPr>
              <w:t>列入失信被执行人、重大税收违法案件当事人名单、政府采购严重违法失信行为记录名单及其他不符合《</w:t>
            </w:r>
            <w:r>
              <w:rPr>
                <w:spacing w:val="-8"/>
                <w:w w:val="95"/>
                <w:sz w:val="21"/>
              </w:rPr>
              <w:t>中</w:t>
            </w:r>
            <w:r>
              <w:rPr>
                <w:spacing w:val="-8"/>
                <w:sz w:val="21"/>
              </w:rPr>
              <w:t>华人民共和国政府采购法》第二十二条规定条件的竞标单位，不得参与政府采购活动。</w:t>
            </w:r>
          </w:p>
          <w:p>
            <w:pPr>
              <w:pStyle w:val="18"/>
              <w:tabs>
                <w:tab w:val="left" w:pos="1195"/>
              </w:tabs>
              <w:spacing w:line="400" w:lineRule="exact"/>
              <w:ind w:left="0" w:leftChars="0" w:right="112" w:firstLine="0" w:firstLineChars="0"/>
              <w:rPr>
                <w:sz w:val="21"/>
              </w:rPr>
            </w:pPr>
            <w:r>
              <w:rPr>
                <w:rFonts w:hint="eastAsia"/>
                <w:sz w:val="21"/>
                <w:lang w:val="en-US" w:eastAsia="zh-CN"/>
              </w:rPr>
              <w:t>5</w:t>
            </w:r>
            <w:r>
              <w:rPr>
                <w:rFonts w:hint="eastAsia"/>
                <w:sz w:val="21"/>
                <w:lang w:val="en-US"/>
              </w:rPr>
              <w:t>、</w:t>
            </w:r>
            <w:r>
              <w:rPr>
                <w:sz w:val="21"/>
              </w:rPr>
              <w:t>联合体：本项目不接受联合体竞标。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0" w:hRule="atLeast"/>
        </w:trPr>
        <w:tc>
          <w:tcPr>
            <w:tcW w:w="733" w:type="dxa"/>
            <w:tcBorders>
              <w:top w:val="single" w:color="000000" w:sz="4" w:space="0"/>
              <w:bottom w:val="single" w:color="000000" w:sz="4" w:space="0"/>
              <w:right w:val="single" w:color="000000" w:sz="4" w:space="0"/>
            </w:tcBorders>
          </w:tcPr>
          <w:p>
            <w:pPr>
              <w:pStyle w:val="19"/>
              <w:spacing w:before="3"/>
              <w:rPr>
                <w:b/>
                <w:sz w:val="24"/>
              </w:rPr>
            </w:pPr>
          </w:p>
          <w:p>
            <w:pPr>
              <w:pStyle w:val="19"/>
              <w:ind w:right="75"/>
              <w:jc w:val="center"/>
              <w:rPr>
                <w:w w:val="99"/>
                <w:sz w:val="21"/>
              </w:rPr>
            </w:pPr>
            <w:r>
              <w:rPr>
                <w:w w:val="99"/>
                <w:sz w:val="21"/>
              </w:rPr>
              <w:t>9</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3"/>
              <w:rPr>
                <w:b/>
                <w:sz w:val="24"/>
              </w:rPr>
            </w:pPr>
          </w:p>
          <w:p>
            <w:pPr>
              <w:pStyle w:val="19"/>
              <w:ind w:left="164" w:right="144"/>
              <w:jc w:val="center"/>
              <w:rPr>
                <w:sz w:val="21"/>
              </w:rPr>
            </w:pPr>
            <w:r>
              <w:rPr>
                <w:sz w:val="21"/>
              </w:rPr>
              <w:t>5.1</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109"/>
              <w:ind w:left="59" w:right="39"/>
              <w:jc w:val="center"/>
              <w:rPr>
                <w:b/>
                <w:sz w:val="21"/>
              </w:rPr>
            </w:pPr>
            <w:r>
              <w:rPr>
                <w:b/>
                <w:sz w:val="21"/>
              </w:rPr>
              <w:t>踏勘现场和标前</w:t>
            </w:r>
          </w:p>
          <w:p>
            <w:pPr>
              <w:pStyle w:val="19"/>
              <w:spacing w:before="132"/>
              <w:ind w:left="59" w:right="39"/>
              <w:jc w:val="center"/>
              <w:rPr>
                <w:b/>
                <w:sz w:val="21"/>
              </w:rPr>
            </w:pPr>
            <w:r>
              <w:rPr>
                <w:b/>
                <w:sz w:val="21"/>
              </w:rPr>
              <w:t>会时间地点</w:t>
            </w:r>
          </w:p>
        </w:tc>
        <w:tc>
          <w:tcPr>
            <w:tcW w:w="6582" w:type="dxa"/>
            <w:tcBorders>
              <w:top w:val="single" w:color="000000" w:sz="4" w:space="0"/>
              <w:left w:val="single" w:color="000000" w:sz="4" w:space="0"/>
              <w:bottom w:val="single" w:color="000000" w:sz="4" w:space="0"/>
            </w:tcBorders>
          </w:tcPr>
          <w:p>
            <w:pPr>
              <w:pStyle w:val="19"/>
              <w:spacing w:before="3"/>
              <w:rPr>
                <w:b/>
                <w:sz w:val="24"/>
              </w:rPr>
            </w:pPr>
          </w:p>
          <w:p>
            <w:pPr>
              <w:pStyle w:val="19"/>
              <w:ind w:left="112"/>
              <w:rPr>
                <w:sz w:val="21"/>
                <w:lang w:val="en-US"/>
              </w:rPr>
            </w:pPr>
            <w:r>
              <w:rPr>
                <w:sz w:val="21"/>
              </w:rPr>
              <w:t>不组织，竞标单位可自行对工程现场及周围环境进行踏勘。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0" w:hRule="atLeast"/>
        </w:trPr>
        <w:tc>
          <w:tcPr>
            <w:tcW w:w="733" w:type="dxa"/>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6"/>
              <w:rPr>
                <w:b/>
                <w:sz w:val="15"/>
              </w:rPr>
            </w:pPr>
          </w:p>
          <w:p>
            <w:pPr>
              <w:pStyle w:val="19"/>
              <w:ind w:right="237"/>
              <w:jc w:val="right"/>
              <w:rPr>
                <w:w w:val="99"/>
                <w:sz w:val="21"/>
              </w:rPr>
            </w:pPr>
            <w:r>
              <w:rPr>
                <w:sz w:val="21"/>
              </w:rPr>
              <w:t>10</w:t>
            </w:r>
          </w:p>
        </w:tc>
        <w:tc>
          <w:tcPr>
            <w:tcW w:w="993"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6"/>
              <w:rPr>
                <w:b/>
                <w:sz w:val="15"/>
              </w:rPr>
            </w:pPr>
          </w:p>
          <w:p>
            <w:pPr>
              <w:pStyle w:val="19"/>
              <w:ind w:left="164" w:right="144"/>
              <w:jc w:val="center"/>
              <w:rPr>
                <w:sz w:val="21"/>
              </w:rPr>
            </w:pPr>
            <w:r>
              <w:rPr>
                <w:sz w:val="21"/>
              </w:rPr>
              <w:t>7.1</w:t>
            </w:r>
          </w:p>
        </w:tc>
        <w:tc>
          <w:tcPr>
            <w:tcW w:w="1898"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spacing w:before="9"/>
              <w:rPr>
                <w:b/>
                <w:sz w:val="19"/>
              </w:rPr>
            </w:pPr>
          </w:p>
          <w:p>
            <w:pPr>
              <w:pStyle w:val="19"/>
              <w:spacing w:line="357" w:lineRule="auto"/>
              <w:ind w:left="323" w:right="194" w:hanging="106"/>
              <w:rPr>
                <w:b/>
                <w:sz w:val="21"/>
              </w:rPr>
            </w:pPr>
            <w:r>
              <w:rPr>
                <w:b/>
                <w:sz w:val="21"/>
              </w:rPr>
              <w:t>竞标单位提出问题的截止时间</w:t>
            </w:r>
          </w:p>
        </w:tc>
        <w:tc>
          <w:tcPr>
            <w:tcW w:w="6582" w:type="dxa"/>
            <w:tcBorders>
              <w:top w:val="single" w:color="000000" w:sz="4" w:space="0"/>
              <w:left w:val="single" w:color="000000" w:sz="4" w:space="0"/>
              <w:bottom w:val="single" w:color="000000" w:sz="4" w:space="0"/>
            </w:tcBorders>
          </w:tcPr>
          <w:p>
            <w:pPr>
              <w:pStyle w:val="19"/>
              <w:spacing w:before="111" w:line="355" w:lineRule="auto"/>
              <w:ind w:left="112" w:right="27" w:firstLine="420"/>
              <w:rPr>
                <w:sz w:val="21"/>
              </w:rPr>
            </w:pPr>
            <w:r>
              <w:rPr>
                <w:sz w:val="21"/>
              </w:rPr>
              <w:t>竞标文件截止时间 3 日前以书面形式向采购代理机构</w:t>
            </w:r>
            <w:r>
              <w:rPr>
                <w:rFonts w:hint="eastAsia"/>
                <w:sz w:val="21"/>
              </w:rPr>
              <w:t>中经国际招标集团有限公司</w:t>
            </w:r>
            <w:r>
              <w:rPr>
                <w:sz w:val="21"/>
              </w:rPr>
              <w:t>提出。</w:t>
            </w:r>
          </w:p>
          <w:p>
            <w:pPr>
              <w:keepNext w:val="0"/>
              <w:keepLines w:val="0"/>
              <w:widowControl/>
              <w:suppressLineNumbers w:val="0"/>
              <w:jc w:val="left"/>
              <w:rPr>
                <w:sz w:val="21"/>
              </w:rPr>
            </w:pPr>
            <w:r>
              <w:rPr>
                <w:spacing w:val="-4"/>
                <w:sz w:val="21"/>
              </w:rPr>
              <w:t>答疑澄清方式：</w:t>
            </w:r>
            <w:r>
              <w:rPr>
                <w:spacing w:val="-4"/>
                <w:sz w:val="21"/>
                <w:szCs w:val="21"/>
              </w:rPr>
              <w:t>在</w:t>
            </w:r>
            <w:r>
              <w:rPr>
                <w:rFonts w:ascii="宋体" w:hAnsi="宋体" w:eastAsia="宋体" w:cs="宋体"/>
                <w:kern w:val="0"/>
                <w:sz w:val="21"/>
                <w:szCs w:val="21"/>
                <w:lang w:val="en-US" w:eastAsia="zh-CN" w:bidi="ar"/>
              </w:rPr>
              <w:t>中国采购与招标网</w:t>
            </w:r>
            <w:r>
              <w:rPr>
                <w:spacing w:val="-4"/>
                <w:sz w:val="21"/>
                <w:szCs w:val="21"/>
              </w:rPr>
              <w:t>、</w:t>
            </w:r>
            <w:r>
              <w:rPr>
                <w:rFonts w:hint="eastAsia"/>
                <w:spacing w:val="-4"/>
                <w:sz w:val="21"/>
                <w:szCs w:val="21"/>
              </w:rPr>
              <w:t>中经国</w:t>
            </w:r>
            <w:r>
              <w:rPr>
                <w:rFonts w:hint="eastAsia"/>
                <w:spacing w:val="-4"/>
                <w:sz w:val="21"/>
              </w:rPr>
              <w:t>际招标网</w:t>
            </w:r>
            <w:r>
              <w:rPr>
                <w:spacing w:val="-4"/>
                <w:sz w:val="21"/>
              </w:rPr>
              <w:t>发布；</w:t>
            </w:r>
          </w:p>
          <w:p>
            <w:pPr>
              <w:pStyle w:val="19"/>
              <w:spacing w:before="132"/>
              <w:ind w:left="112"/>
              <w:rPr>
                <w:sz w:val="21"/>
              </w:rPr>
            </w:pPr>
            <w:r>
              <w:rPr>
                <w:sz w:val="21"/>
              </w:rPr>
              <w:t>并以书面形式通知所有报名的潜在投标人。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0" w:hRule="atLeast"/>
        </w:trPr>
        <w:tc>
          <w:tcPr>
            <w:tcW w:w="733" w:type="dxa"/>
            <w:tcBorders>
              <w:top w:val="single" w:color="000000" w:sz="4" w:space="0"/>
              <w:bottom w:val="single" w:color="000000" w:sz="4" w:space="0"/>
              <w:right w:val="single" w:color="000000" w:sz="4" w:space="0"/>
            </w:tcBorders>
          </w:tcPr>
          <w:p>
            <w:pPr>
              <w:pStyle w:val="19"/>
              <w:spacing w:before="2"/>
              <w:rPr>
                <w:b/>
                <w:sz w:val="24"/>
              </w:rPr>
            </w:pPr>
          </w:p>
          <w:p>
            <w:pPr>
              <w:pStyle w:val="19"/>
              <w:spacing w:before="1"/>
              <w:ind w:right="237"/>
              <w:jc w:val="right"/>
              <w:rPr>
                <w:w w:val="99"/>
                <w:sz w:val="21"/>
              </w:rPr>
            </w:pPr>
            <w:r>
              <w:rPr>
                <w:sz w:val="21"/>
              </w:rPr>
              <w:t>11</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2"/>
              <w:rPr>
                <w:b/>
                <w:sz w:val="24"/>
              </w:rPr>
            </w:pPr>
          </w:p>
          <w:p>
            <w:pPr>
              <w:pStyle w:val="19"/>
              <w:spacing w:before="1"/>
              <w:ind w:left="163" w:right="145"/>
              <w:jc w:val="center"/>
              <w:rPr>
                <w:sz w:val="21"/>
              </w:rPr>
            </w:pPr>
            <w:r>
              <w:rPr>
                <w:sz w:val="21"/>
              </w:rPr>
              <w:t>11.4</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2" w:line="398" w:lineRule="exact"/>
              <w:ind w:left="637" w:right="194" w:hanging="420"/>
              <w:rPr>
                <w:b/>
                <w:sz w:val="21"/>
              </w:rPr>
            </w:pPr>
            <w:r>
              <w:rPr>
                <w:b/>
                <w:sz w:val="21"/>
              </w:rPr>
              <w:t>是否要求提交电子文档</w:t>
            </w:r>
          </w:p>
        </w:tc>
        <w:tc>
          <w:tcPr>
            <w:tcW w:w="6582" w:type="dxa"/>
            <w:tcBorders>
              <w:top w:val="single" w:color="000000" w:sz="4" w:space="0"/>
              <w:left w:val="single" w:color="000000" w:sz="4" w:space="0"/>
              <w:bottom w:val="single" w:color="000000" w:sz="4" w:space="0"/>
            </w:tcBorders>
          </w:tcPr>
          <w:p>
            <w:pPr>
              <w:pStyle w:val="19"/>
              <w:spacing w:before="2"/>
              <w:rPr>
                <w:b/>
                <w:sz w:val="24"/>
              </w:rPr>
            </w:pPr>
          </w:p>
          <w:p>
            <w:pPr>
              <w:pStyle w:val="19"/>
              <w:spacing w:before="1"/>
              <w:ind w:left="112"/>
              <w:rPr>
                <w:sz w:val="21"/>
              </w:rPr>
            </w:pPr>
            <w:r>
              <w:rPr>
                <w:sz w:val="21"/>
              </w:rPr>
              <w:t>本项目不需提交电子文件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4" w:hRule="atLeast"/>
        </w:trPr>
        <w:tc>
          <w:tcPr>
            <w:tcW w:w="733" w:type="dxa"/>
            <w:tcBorders>
              <w:top w:val="single" w:color="000000" w:sz="4" w:space="0"/>
              <w:bottom w:val="single" w:color="000000" w:sz="4" w:space="0"/>
              <w:right w:val="single" w:color="000000" w:sz="4" w:space="0"/>
            </w:tcBorders>
          </w:tcPr>
          <w:p>
            <w:pPr>
              <w:pStyle w:val="19"/>
              <w:spacing w:before="110"/>
              <w:ind w:right="237"/>
              <w:jc w:val="right"/>
              <w:rPr>
                <w:w w:val="99"/>
                <w:sz w:val="21"/>
              </w:rPr>
            </w:pPr>
            <w:r>
              <w:rPr>
                <w:sz w:val="21"/>
              </w:rPr>
              <w:t>12</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110"/>
              <w:ind w:left="163" w:right="145"/>
              <w:jc w:val="center"/>
              <w:rPr>
                <w:sz w:val="21"/>
              </w:rPr>
            </w:pPr>
            <w:r>
              <w:rPr>
                <w:sz w:val="21"/>
              </w:rPr>
              <w:t>11.1</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110"/>
              <w:ind w:left="59" w:right="37"/>
              <w:jc w:val="center"/>
              <w:rPr>
                <w:b/>
                <w:sz w:val="21"/>
              </w:rPr>
            </w:pPr>
            <w:r>
              <w:rPr>
                <w:b/>
                <w:sz w:val="21"/>
              </w:rPr>
              <w:t>备选方案</w:t>
            </w:r>
          </w:p>
        </w:tc>
        <w:tc>
          <w:tcPr>
            <w:tcW w:w="6582" w:type="dxa"/>
            <w:tcBorders>
              <w:top w:val="single" w:color="000000" w:sz="4" w:space="0"/>
              <w:left w:val="single" w:color="000000" w:sz="4" w:space="0"/>
              <w:bottom w:val="single" w:color="000000" w:sz="4" w:space="0"/>
            </w:tcBorders>
          </w:tcPr>
          <w:p>
            <w:pPr>
              <w:pStyle w:val="19"/>
              <w:spacing w:before="110"/>
              <w:ind w:left="112"/>
              <w:rPr>
                <w:sz w:val="21"/>
              </w:rPr>
            </w:pPr>
            <w:r>
              <w:rPr>
                <w:sz w:val="21"/>
              </w:rPr>
              <w:t>不允许提交备选方案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0" w:hRule="atLeast"/>
        </w:trPr>
        <w:tc>
          <w:tcPr>
            <w:tcW w:w="733" w:type="dxa"/>
            <w:tcBorders>
              <w:top w:val="single" w:color="000000" w:sz="4" w:space="0"/>
              <w:bottom w:val="single" w:color="000000" w:sz="4" w:space="0"/>
              <w:right w:val="single" w:color="000000" w:sz="4" w:space="0"/>
            </w:tcBorders>
          </w:tcPr>
          <w:p>
            <w:pPr>
              <w:pStyle w:val="19"/>
              <w:spacing w:before="2"/>
              <w:rPr>
                <w:b/>
                <w:sz w:val="24"/>
              </w:rPr>
            </w:pPr>
          </w:p>
          <w:p>
            <w:pPr>
              <w:pStyle w:val="19"/>
              <w:ind w:left="107"/>
              <w:rPr>
                <w:w w:val="99"/>
                <w:sz w:val="21"/>
              </w:rPr>
            </w:pPr>
            <w:r>
              <w:rPr>
                <w:sz w:val="21"/>
              </w:rPr>
              <w:t>(1)</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2"/>
              <w:rPr>
                <w:b/>
                <w:sz w:val="24"/>
              </w:rPr>
            </w:pPr>
          </w:p>
          <w:p>
            <w:pPr>
              <w:pStyle w:val="19"/>
              <w:ind w:left="160" w:right="145"/>
              <w:jc w:val="center"/>
              <w:rPr>
                <w:sz w:val="21"/>
              </w:rPr>
            </w:pPr>
            <w:r>
              <w:rPr>
                <w:sz w:val="21"/>
              </w:rPr>
              <w:t>12</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2"/>
              <w:rPr>
                <w:b/>
                <w:sz w:val="24"/>
              </w:rPr>
            </w:pPr>
          </w:p>
          <w:p>
            <w:pPr>
              <w:pStyle w:val="19"/>
              <w:ind w:left="59" w:right="39"/>
              <w:jc w:val="center"/>
              <w:rPr>
                <w:b/>
                <w:sz w:val="21"/>
              </w:rPr>
            </w:pPr>
            <w:r>
              <w:rPr>
                <w:b/>
                <w:sz w:val="21"/>
              </w:rPr>
              <w:t>项目控制价</w:t>
            </w:r>
          </w:p>
        </w:tc>
        <w:tc>
          <w:tcPr>
            <w:tcW w:w="6582" w:type="dxa"/>
            <w:tcBorders>
              <w:top w:val="single" w:color="000000" w:sz="4" w:space="0"/>
              <w:left w:val="single" w:color="000000" w:sz="4" w:space="0"/>
              <w:bottom w:val="single" w:color="000000" w:sz="4" w:space="0"/>
            </w:tcBorders>
          </w:tcPr>
          <w:p>
            <w:pPr>
              <w:pStyle w:val="19"/>
              <w:spacing w:before="110"/>
              <w:ind w:left="112"/>
              <w:rPr>
                <w:sz w:val="21"/>
              </w:rPr>
            </w:pPr>
            <w:r>
              <w:rPr>
                <w:sz w:val="21"/>
              </w:rPr>
              <w:t>有效报价：小于本项目的采购控制价为有效报价。</w:t>
            </w:r>
          </w:p>
          <w:p>
            <w:pPr>
              <w:pStyle w:val="19"/>
              <w:spacing w:before="132" w:line="269" w:lineRule="exact"/>
              <w:ind w:left="112"/>
              <w:rPr>
                <w:sz w:val="21"/>
              </w:rPr>
            </w:pPr>
            <w:r>
              <w:rPr>
                <w:sz w:val="21"/>
              </w:rPr>
              <w:t>本项目采购控制价：</w:t>
            </w:r>
            <w:r>
              <w:rPr>
                <w:rFonts w:hint="eastAsia"/>
                <w:lang w:val="en-US"/>
              </w:rPr>
              <w:t>贰拾伍万叁仟柒佰叁拾玖元伍角零分（￥</w:t>
            </w:r>
            <w:r>
              <w:t>2</w:t>
            </w:r>
            <w:r>
              <w:rPr>
                <w:rFonts w:hint="eastAsia"/>
              </w:rPr>
              <w:t>53739</w:t>
            </w:r>
            <w:r>
              <w:t>.50</w:t>
            </w:r>
            <w:r>
              <w:rPr>
                <w:rFonts w:hint="eastAsia"/>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7" w:hRule="atLeast"/>
        </w:trPr>
        <w:tc>
          <w:tcPr>
            <w:tcW w:w="733" w:type="dxa"/>
            <w:tcBorders>
              <w:top w:val="single" w:color="000000" w:sz="4" w:space="0"/>
              <w:bottom w:val="single" w:color="000000" w:sz="4" w:space="0"/>
              <w:right w:val="single" w:color="000000" w:sz="4" w:space="0"/>
            </w:tcBorders>
          </w:tcPr>
          <w:p>
            <w:pPr>
              <w:pStyle w:val="19"/>
              <w:spacing w:before="109"/>
              <w:ind w:right="237"/>
              <w:jc w:val="right"/>
              <w:rPr>
                <w:w w:val="99"/>
                <w:sz w:val="21"/>
              </w:rPr>
            </w:pPr>
            <w:r>
              <w:rPr>
                <w:sz w:val="21"/>
              </w:rPr>
              <w:t>13</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109"/>
              <w:ind w:left="163" w:right="145"/>
              <w:jc w:val="center"/>
              <w:rPr>
                <w:sz w:val="21"/>
              </w:rPr>
            </w:pPr>
            <w:r>
              <w:rPr>
                <w:sz w:val="21"/>
              </w:rPr>
              <w:t>14.1</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109"/>
              <w:ind w:left="59" w:right="39"/>
              <w:jc w:val="center"/>
              <w:rPr>
                <w:b/>
                <w:sz w:val="21"/>
              </w:rPr>
            </w:pPr>
            <w:r>
              <w:rPr>
                <w:b/>
                <w:sz w:val="21"/>
              </w:rPr>
              <w:t>竞标有效期</w:t>
            </w:r>
          </w:p>
        </w:tc>
        <w:tc>
          <w:tcPr>
            <w:tcW w:w="6582" w:type="dxa"/>
            <w:tcBorders>
              <w:top w:val="single" w:color="000000" w:sz="4" w:space="0"/>
              <w:left w:val="single" w:color="000000" w:sz="4" w:space="0"/>
              <w:bottom w:val="single" w:color="000000" w:sz="4" w:space="0"/>
            </w:tcBorders>
          </w:tcPr>
          <w:p>
            <w:pPr>
              <w:pStyle w:val="19"/>
              <w:spacing w:before="109"/>
              <w:ind w:left="112"/>
              <w:rPr>
                <w:sz w:val="21"/>
              </w:rPr>
            </w:pPr>
            <w:r>
              <w:rPr>
                <w:sz w:val="21"/>
              </w:rPr>
              <w:t>本采购项目的竞标有效期为</w:t>
            </w:r>
            <w:r>
              <w:rPr>
                <w:sz w:val="21"/>
                <w:u w:val="single"/>
              </w:rPr>
              <w:t xml:space="preserve"> 60 </w:t>
            </w:r>
            <w:r>
              <w:rPr>
                <w:sz w:val="21"/>
              </w:rPr>
              <w:t>日历天。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0" w:hRule="atLeast"/>
        </w:trPr>
        <w:tc>
          <w:tcPr>
            <w:tcW w:w="733" w:type="dxa"/>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spacing w:before="2"/>
              <w:rPr>
                <w:b/>
                <w:sz w:val="25"/>
              </w:rPr>
            </w:pPr>
          </w:p>
          <w:p>
            <w:pPr>
              <w:pStyle w:val="19"/>
              <w:ind w:right="237"/>
              <w:jc w:val="right"/>
              <w:rPr>
                <w:w w:val="99"/>
                <w:sz w:val="21"/>
              </w:rPr>
            </w:pPr>
            <w:r>
              <w:rPr>
                <w:sz w:val="21"/>
              </w:rPr>
              <w:t>14</w:t>
            </w:r>
          </w:p>
        </w:tc>
        <w:tc>
          <w:tcPr>
            <w:tcW w:w="993"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rPr>
                <w:b/>
                <w:sz w:val="20"/>
              </w:rPr>
            </w:pPr>
          </w:p>
          <w:p>
            <w:pPr>
              <w:pStyle w:val="19"/>
              <w:spacing w:before="2"/>
              <w:rPr>
                <w:b/>
                <w:sz w:val="25"/>
              </w:rPr>
            </w:pPr>
          </w:p>
          <w:p>
            <w:pPr>
              <w:pStyle w:val="19"/>
              <w:ind w:left="163" w:right="145"/>
              <w:jc w:val="center"/>
              <w:rPr>
                <w:sz w:val="21"/>
              </w:rPr>
            </w:pPr>
            <w:r>
              <w:rPr>
                <w:sz w:val="21"/>
              </w:rPr>
              <w:t>15.1</w:t>
            </w:r>
          </w:p>
        </w:tc>
        <w:tc>
          <w:tcPr>
            <w:tcW w:w="1898"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5"/>
              <w:rPr>
                <w:b/>
                <w:sz w:val="29"/>
              </w:rPr>
            </w:pPr>
          </w:p>
          <w:p>
            <w:pPr>
              <w:pStyle w:val="19"/>
              <w:spacing w:line="357" w:lineRule="auto"/>
              <w:ind w:left="428" w:right="194" w:hanging="212"/>
              <w:rPr>
                <w:b/>
                <w:sz w:val="21"/>
              </w:rPr>
            </w:pPr>
            <w:r>
              <w:rPr>
                <w:b/>
                <w:sz w:val="21"/>
              </w:rPr>
              <w:t>竞标保证金提交方式和金额</w:t>
            </w:r>
          </w:p>
        </w:tc>
        <w:tc>
          <w:tcPr>
            <w:tcW w:w="6582" w:type="dxa"/>
            <w:tcBorders>
              <w:top w:val="single" w:color="000000" w:sz="4" w:space="0"/>
              <w:left w:val="single" w:color="000000" w:sz="4" w:space="0"/>
              <w:bottom w:val="single" w:color="000000" w:sz="4" w:space="0"/>
            </w:tcBorders>
          </w:tcPr>
          <w:p>
            <w:pPr>
              <w:pStyle w:val="19"/>
              <w:spacing w:before="179" w:line="360" w:lineRule="auto"/>
              <w:ind w:left="112"/>
              <w:rPr>
                <w:sz w:val="21"/>
              </w:rPr>
            </w:pPr>
            <w:r>
              <w:rPr>
                <w:b/>
                <w:sz w:val="21"/>
              </w:rPr>
              <w:t>竞标保证金</w:t>
            </w:r>
            <w:r>
              <w:rPr>
                <w:sz w:val="21"/>
              </w:rPr>
              <w:t>：（人民币）</w:t>
            </w:r>
            <w:r>
              <w:rPr>
                <w:rFonts w:hint="eastAsia"/>
                <w:sz w:val="21"/>
              </w:rPr>
              <w:t>伍仟元整（￥5000.00 ）</w:t>
            </w:r>
          </w:p>
          <w:p>
            <w:pPr>
              <w:pStyle w:val="19"/>
              <w:spacing w:before="91" w:line="360" w:lineRule="auto"/>
              <w:ind w:right="83" w:firstLine="384" w:firstLineChars="200"/>
              <w:rPr>
                <w:sz w:val="21"/>
              </w:rPr>
            </w:pPr>
            <w:r>
              <w:rPr>
                <w:spacing w:val="-9"/>
                <w:sz w:val="21"/>
              </w:rPr>
              <w:t xml:space="preserve">竞标单位应于 </w:t>
            </w:r>
            <w:r>
              <w:rPr>
                <w:rFonts w:hint="eastAsia"/>
                <w:color w:val="FF0000"/>
                <w:spacing w:val="-8"/>
                <w:sz w:val="21"/>
              </w:rPr>
              <w:t>2019</w:t>
            </w:r>
            <w:r>
              <w:rPr>
                <w:rFonts w:hint="eastAsia"/>
                <w:color w:val="FF0000"/>
                <w:spacing w:val="-8"/>
                <w:sz w:val="21"/>
                <w:lang w:val="en-US" w:eastAsia="zh-CN"/>
              </w:rPr>
              <w:t xml:space="preserve"> </w:t>
            </w:r>
            <w:r>
              <w:rPr>
                <w:rFonts w:hint="eastAsia"/>
                <w:color w:val="FF0000"/>
                <w:spacing w:val="-8"/>
                <w:sz w:val="21"/>
              </w:rPr>
              <w:t>年</w:t>
            </w:r>
            <w:r>
              <w:rPr>
                <w:rFonts w:hint="eastAsia"/>
                <w:color w:val="FF0000"/>
                <w:spacing w:val="-8"/>
                <w:sz w:val="21"/>
                <w:lang w:val="en-US" w:eastAsia="zh-CN"/>
              </w:rPr>
              <w:t xml:space="preserve"> 9 </w:t>
            </w:r>
            <w:r>
              <w:rPr>
                <w:rFonts w:hint="eastAsia"/>
                <w:color w:val="FF0000"/>
                <w:spacing w:val="-8"/>
                <w:sz w:val="21"/>
              </w:rPr>
              <w:t>月</w:t>
            </w:r>
            <w:r>
              <w:rPr>
                <w:rFonts w:hint="eastAsia"/>
                <w:color w:val="FF0000"/>
                <w:spacing w:val="-8"/>
                <w:sz w:val="21"/>
                <w:lang w:val="en-US" w:eastAsia="zh-CN"/>
              </w:rPr>
              <w:t xml:space="preserve"> 12 </w:t>
            </w:r>
            <w:r>
              <w:rPr>
                <w:rFonts w:hint="eastAsia"/>
                <w:color w:val="FF0000"/>
                <w:spacing w:val="-8"/>
                <w:sz w:val="21"/>
              </w:rPr>
              <w:t>日</w:t>
            </w:r>
            <w:r>
              <w:rPr>
                <w:rFonts w:hint="eastAsia"/>
                <w:sz w:val="21"/>
                <w:lang w:eastAsia="zh-CN"/>
              </w:rPr>
              <w:t>18 时 00 分</w:t>
            </w:r>
            <w:r>
              <w:rPr>
                <w:spacing w:val="-8"/>
                <w:sz w:val="21"/>
              </w:rPr>
              <w:t>前将保证金从竞标单位基本帐户以电汇、转账、汇票等非现金形式交至以下指定的账户：</w:t>
            </w:r>
          </w:p>
          <w:p>
            <w:pPr>
              <w:spacing w:line="360" w:lineRule="auto"/>
              <w:ind w:firstLine="388" w:firstLineChars="200"/>
              <w:rPr>
                <w:spacing w:val="-8"/>
                <w:sz w:val="21"/>
                <w:szCs w:val="21"/>
              </w:rPr>
            </w:pPr>
            <w:r>
              <w:rPr>
                <w:rFonts w:hint="eastAsia"/>
                <w:spacing w:val="-8"/>
                <w:sz w:val="21"/>
                <w:szCs w:val="21"/>
              </w:rPr>
              <w:t>开户名称：钦州市开发投资集团有限公司</w:t>
            </w:r>
          </w:p>
          <w:p>
            <w:pPr>
              <w:spacing w:line="360" w:lineRule="auto"/>
              <w:ind w:firstLine="388" w:firstLineChars="200"/>
              <w:rPr>
                <w:spacing w:val="-8"/>
                <w:sz w:val="21"/>
                <w:szCs w:val="21"/>
              </w:rPr>
            </w:pPr>
            <w:r>
              <w:rPr>
                <w:rFonts w:hint="eastAsia"/>
                <w:spacing w:val="-8"/>
                <w:sz w:val="21"/>
                <w:szCs w:val="21"/>
              </w:rPr>
              <w:t>开户银行：建行钦州市永福西大街支行</w:t>
            </w:r>
          </w:p>
          <w:p>
            <w:pPr>
              <w:spacing w:line="360" w:lineRule="auto"/>
              <w:ind w:firstLine="388" w:firstLineChars="200"/>
              <w:rPr>
                <w:sz w:val="21"/>
              </w:rPr>
            </w:pPr>
            <w:r>
              <w:rPr>
                <w:rFonts w:hint="eastAsia"/>
                <w:spacing w:val="-8"/>
                <w:sz w:val="21"/>
                <w:szCs w:val="21"/>
              </w:rPr>
              <w:t>银行账号：45001659852050501603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0" w:hRule="atLeast"/>
        </w:trPr>
        <w:tc>
          <w:tcPr>
            <w:tcW w:w="733" w:type="dxa"/>
            <w:tcBorders>
              <w:top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6"/>
              <w:rPr>
                <w:b/>
                <w:sz w:val="15"/>
              </w:rPr>
            </w:pPr>
          </w:p>
          <w:p>
            <w:pPr>
              <w:pStyle w:val="19"/>
              <w:ind w:right="237"/>
              <w:jc w:val="right"/>
              <w:rPr>
                <w:w w:val="99"/>
                <w:sz w:val="21"/>
              </w:rPr>
            </w:pPr>
            <w:r>
              <w:rPr>
                <w:sz w:val="21"/>
              </w:rPr>
              <w:t>15</w:t>
            </w:r>
          </w:p>
        </w:tc>
        <w:tc>
          <w:tcPr>
            <w:tcW w:w="993"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6"/>
              <w:rPr>
                <w:b/>
                <w:sz w:val="15"/>
              </w:rPr>
            </w:pPr>
          </w:p>
          <w:p>
            <w:pPr>
              <w:pStyle w:val="19"/>
              <w:ind w:left="163" w:right="145"/>
              <w:jc w:val="center"/>
              <w:rPr>
                <w:sz w:val="21"/>
              </w:rPr>
            </w:pPr>
            <w:r>
              <w:rPr>
                <w:sz w:val="21"/>
              </w:rPr>
              <w:t>16.1</w:t>
            </w:r>
          </w:p>
        </w:tc>
        <w:tc>
          <w:tcPr>
            <w:tcW w:w="1898" w:type="dxa"/>
            <w:tcBorders>
              <w:top w:val="single" w:color="000000" w:sz="4" w:space="0"/>
              <w:left w:val="single" w:color="000000" w:sz="4" w:space="0"/>
              <w:bottom w:val="single" w:color="000000" w:sz="4" w:space="0"/>
              <w:right w:val="single" w:color="000000" w:sz="4" w:space="0"/>
            </w:tcBorders>
          </w:tcPr>
          <w:p>
            <w:pPr>
              <w:pStyle w:val="19"/>
              <w:rPr>
                <w:b/>
                <w:sz w:val="20"/>
              </w:rPr>
            </w:pPr>
          </w:p>
          <w:p>
            <w:pPr>
              <w:pStyle w:val="19"/>
              <w:rPr>
                <w:b/>
                <w:sz w:val="20"/>
              </w:rPr>
            </w:pPr>
          </w:p>
          <w:p>
            <w:pPr>
              <w:pStyle w:val="19"/>
              <w:spacing w:before="6"/>
              <w:rPr>
                <w:b/>
                <w:sz w:val="15"/>
              </w:rPr>
            </w:pPr>
          </w:p>
          <w:p>
            <w:pPr>
              <w:pStyle w:val="19"/>
              <w:ind w:left="59" w:right="39"/>
              <w:jc w:val="center"/>
              <w:rPr>
                <w:b/>
                <w:sz w:val="21"/>
              </w:rPr>
            </w:pPr>
            <w:r>
              <w:rPr>
                <w:b/>
                <w:sz w:val="21"/>
              </w:rPr>
              <w:t>竞标文件份数</w:t>
            </w:r>
          </w:p>
        </w:tc>
        <w:tc>
          <w:tcPr>
            <w:tcW w:w="6582" w:type="dxa"/>
            <w:tcBorders>
              <w:top w:val="single" w:color="000000" w:sz="4" w:space="0"/>
              <w:left w:val="single" w:color="000000" w:sz="4" w:space="0"/>
              <w:bottom w:val="single" w:color="000000" w:sz="4" w:space="0"/>
            </w:tcBorders>
          </w:tcPr>
          <w:p>
            <w:pPr>
              <w:pStyle w:val="19"/>
              <w:spacing w:before="111" w:line="357" w:lineRule="auto"/>
              <w:ind w:left="112" w:right="-29"/>
              <w:jc w:val="both"/>
              <w:rPr>
                <w:sz w:val="21"/>
              </w:rPr>
            </w:pPr>
            <w:r>
              <w:rPr>
                <w:sz w:val="21"/>
              </w:rPr>
              <w:t>正本一份，副本三份。竞标文件的正本和副本均需打</w:t>
            </w:r>
            <w:r>
              <w:rPr>
                <w:spacing w:val="4"/>
                <w:sz w:val="21"/>
              </w:rPr>
              <w:t>（</w:t>
            </w:r>
            <w:r>
              <w:rPr>
                <w:sz w:val="21"/>
              </w:rPr>
              <w:t>复</w:t>
            </w:r>
            <w:r>
              <w:rPr>
                <w:spacing w:val="4"/>
                <w:sz w:val="21"/>
              </w:rPr>
              <w:t>）</w:t>
            </w:r>
            <w:r>
              <w:rPr>
                <w:sz w:val="21"/>
              </w:rPr>
              <w:t>印或使用不褪色的蓝、黑墨水笔书写，字迹应清晰易于辨认，并应在竞标文件</w:t>
            </w:r>
            <w:r>
              <w:rPr>
                <w:spacing w:val="-5"/>
                <w:sz w:val="21"/>
              </w:rPr>
              <w:t>封面上清楚的注明“正本”或“副本”。正本与副本如有不一致之处，</w:t>
            </w:r>
          </w:p>
          <w:p>
            <w:pPr>
              <w:pStyle w:val="19"/>
              <w:spacing w:line="266" w:lineRule="exact"/>
              <w:ind w:left="112"/>
              <w:jc w:val="both"/>
              <w:rPr>
                <w:sz w:val="21"/>
              </w:rPr>
            </w:pPr>
            <w:r>
              <w:rPr>
                <w:sz w:val="21"/>
              </w:rPr>
              <w:t>则以正本为准。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733" w:type="dxa"/>
            <w:tcBorders>
              <w:top w:val="single" w:color="000000" w:sz="4" w:space="0"/>
              <w:bottom w:val="single" w:color="000000" w:sz="4" w:space="0"/>
              <w:right w:val="single" w:color="000000" w:sz="4" w:space="0"/>
            </w:tcBorders>
          </w:tcPr>
          <w:p>
            <w:pPr>
              <w:pStyle w:val="19"/>
              <w:spacing w:before="111" w:line="267" w:lineRule="exact"/>
              <w:ind w:right="237"/>
              <w:jc w:val="right"/>
              <w:rPr>
                <w:w w:val="99"/>
                <w:sz w:val="21"/>
              </w:rPr>
            </w:pPr>
            <w:r>
              <w:rPr>
                <w:sz w:val="21"/>
              </w:rPr>
              <w:t>16</w:t>
            </w:r>
          </w:p>
        </w:tc>
        <w:tc>
          <w:tcPr>
            <w:tcW w:w="993" w:type="dxa"/>
            <w:tcBorders>
              <w:top w:val="single" w:color="000000" w:sz="4" w:space="0"/>
              <w:left w:val="single" w:color="000000" w:sz="4" w:space="0"/>
              <w:bottom w:val="single" w:color="000000" w:sz="4" w:space="0"/>
              <w:right w:val="single" w:color="000000" w:sz="4" w:space="0"/>
            </w:tcBorders>
          </w:tcPr>
          <w:p>
            <w:pPr>
              <w:pStyle w:val="19"/>
              <w:spacing w:before="111" w:line="267" w:lineRule="exact"/>
              <w:ind w:left="163" w:right="145"/>
              <w:jc w:val="center"/>
              <w:rPr>
                <w:sz w:val="21"/>
              </w:rPr>
            </w:pPr>
            <w:r>
              <w:rPr>
                <w:sz w:val="21"/>
              </w:rPr>
              <w:t>16.3</w:t>
            </w:r>
          </w:p>
        </w:tc>
        <w:tc>
          <w:tcPr>
            <w:tcW w:w="1898" w:type="dxa"/>
            <w:tcBorders>
              <w:top w:val="single" w:color="000000" w:sz="4" w:space="0"/>
              <w:left w:val="single" w:color="000000" w:sz="4" w:space="0"/>
              <w:bottom w:val="single" w:color="000000" w:sz="4" w:space="0"/>
              <w:right w:val="single" w:color="000000" w:sz="4" w:space="0"/>
            </w:tcBorders>
          </w:tcPr>
          <w:p>
            <w:pPr>
              <w:pStyle w:val="19"/>
              <w:spacing w:before="111" w:line="267" w:lineRule="exact"/>
              <w:ind w:left="59" w:right="39"/>
              <w:jc w:val="center"/>
              <w:rPr>
                <w:b/>
                <w:sz w:val="21"/>
              </w:rPr>
            </w:pPr>
            <w:r>
              <w:rPr>
                <w:b/>
                <w:sz w:val="21"/>
              </w:rPr>
              <w:t>签字和盖章要求</w:t>
            </w:r>
          </w:p>
        </w:tc>
        <w:tc>
          <w:tcPr>
            <w:tcW w:w="6582" w:type="dxa"/>
            <w:tcBorders>
              <w:top w:val="single" w:color="000000" w:sz="4" w:space="0"/>
              <w:left w:val="single" w:color="000000" w:sz="4" w:space="0"/>
              <w:bottom w:val="single" w:color="000000" w:sz="4" w:space="0"/>
            </w:tcBorders>
          </w:tcPr>
          <w:p>
            <w:pPr>
              <w:pStyle w:val="19"/>
              <w:spacing w:before="111" w:line="267" w:lineRule="exact"/>
              <w:ind w:left="112"/>
              <w:rPr>
                <w:sz w:val="21"/>
              </w:rPr>
            </w:pPr>
            <w:r>
              <w:rPr>
                <w:sz w:val="21"/>
              </w:rPr>
              <w:t>竞标文件应按具体要求加盖竞标单位公章及法定代表人印章或签字。</w:t>
            </w:r>
          </w:p>
        </w:tc>
      </w:tr>
    </w:tbl>
    <w:p>
      <w:pPr>
        <w:spacing w:line="268" w:lineRule="exact"/>
        <w:rPr>
          <w:sz w:val="21"/>
        </w:rPr>
        <w:sectPr>
          <w:pgSz w:w="11910" w:h="16840"/>
          <w:pgMar w:top="1140" w:right="618" w:bottom="1542" w:left="620" w:header="0" w:footer="1276" w:gutter="0"/>
          <w:cols w:equalWidth="0" w:num="1">
            <w:col w:w="11090"/>
          </w:cols>
        </w:sectPr>
      </w:pPr>
    </w:p>
    <w:tbl>
      <w:tblPr>
        <w:tblStyle w:val="16"/>
        <w:tblW w:w="10206"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993"/>
        <w:gridCol w:w="1898"/>
        <w:gridCol w:w="6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33" w:type="dxa"/>
            <w:tcBorders>
              <w:left w:val="single" w:color="000000" w:sz="8" w:space="0"/>
            </w:tcBorders>
          </w:tcPr>
          <w:p>
            <w:pPr>
              <w:pStyle w:val="19"/>
              <w:rPr>
                <w:rFonts w:ascii="Times New Roman"/>
                <w:sz w:val="20"/>
              </w:rPr>
            </w:pPr>
          </w:p>
        </w:tc>
        <w:tc>
          <w:tcPr>
            <w:tcW w:w="993" w:type="dxa"/>
          </w:tcPr>
          <w:p>
            <w:pPr>
              <w:pStyle w:val="19"/>
              <w:rPr>
                <w:rFonts w:ascii="Times New Roman"/>
                <w:sz w:val="20"/>
              </w:rPr>
            </w:pPr>
          </w:p>
        </w:tc>
        <w:tc>
          <w:tcPr>
            <w:tcW w:w="1898" w:type="dxa"/>
          </w:tcPr>
          <w:p>
            <w:pPr>
              <w:pStyle w:val="19"/>
              <w:rPr>
                <w:rFonts w:ascii="Times New Roman"/>
                <w:sz w:val="20"/>
              </w:rPr>
            </w:pPr>
          </w:p>
        </w:tc>
        <w:tc>
          <w:tcPr>
            <w:tcW w:w="6582" w:type="dxa"/>
            <w:tcBorders>
              <w:right w:val="single" w:color="000000" w:sz="8" w:space="0"/>
            </w:tcBorders>
          </w:tcPr>
          <w:p>
            <w:pPr>
              <w:pStyle w:val="19"/>
              <w:spacing w:before="110"/>
              <w:ind w:left="112" w:right="-29"/>
              <w:rPr>
                <w:sz w:val="21"/>
              </w:rPr>
            </w:pPr>
            <w:r>
              <w:rPr>
                <w:spacing w:val="-5"/>
                <w:sz w:val="21"/>
              </w:rPr>
              <w:t>竞标文件格式、签字、盖章及内容均应符合要求，否则竞标文件无效。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733" w:type="dxa"/>
            <w:tcBorders>
              <w:left w:val="single" w:color="000000" w:sz="8" w:space="0"/>
            </w:tcBorders>
          </w:tcPr>
          <w:p>
            <w:pPr>
              <w:pStyle w:val="19"/>
              <w:rPr>
                <w:b/>
                <w:sz w:val="20"/>
              </w:rPr>
            </w:pPr>
          </w:p>
          <w:p>
            <w:pPr>
              <w:pStyle w:val="19"/>
              <w:rPr>
                <w:b/>
                <w:sz w:val="20"/>
              </w:rPr>
            </w:pPr>
          </w:p>
          <w:p>
            <w:pPr>
              <w:pStyle w:val="19"/>
              <w:rPr>
                <w:b/>
                <w:sz w:val="20"/>
              </w:rPr>
            </w:pPr>
          </w:p>
          <w:p>
            <w:pPr>
              <w:pStyle w:val="19"/>
              <w:rPr>
                <w:b/>
                <w:sz w:val="20"/>
              </w:rPr>
            </w:pPr>
          </w:p>
          <w:p>
            <w:pPr>
              <w:pStyle w:val="19"/>
              <w:spacing w:before="3"/>
              <w:rPr>
                <w:b/>
              </w:rPr>
            </w:pPr>
          </w:p>
          <w:p>
            <w:pPr>
              <w:pStyle w:val="19"/>
              <w:ind w:left="134" w:right="106"/>
              <w:jc w:val="center"/>
              <w:rPr>
                <w:sz w:val="21"/>
              </w:rPr>
            </w:pPr>
            <w:r>
              <w:rPr>
                <w:sz w:val="21"/>
              </w:rPr>
              <w:t>17</w:t>
            </w:r>
          </w:p>
        </w:tc>
        <w:tc>
          <w:tcPr>
            <w:tcW w:w="993" w:type="dxa"/>
          </w:tcPr>
          <w:p>
            <w:pPr>
              <w:pStyle w:val="19"/>
              <w:rPr>
                <w:b/>
                <w:sz w:val="20"/>
              </w:rPr>
            </w:pPr>
          </w:p>
          <w:p>
            <w:pPr>
              <w:pStyle w:val="19"/>
              <w:rPr>
                <w:b/>
                <w:sz w:val="20"/>
              </w:rPr>
            </w:pPr>
          </w:p>
          <w:p>
            <w:pPr>
              <w:pStyle w:val="19"/>
              <w:rPr>
                <w:b/>
                <w:sz w:val="20"/>
              </w:rPr>
            </w:pPr>
          </w:p>
          <w:p>
            <w:pPr>
              <w:pStyle w:val="19"/>
              <w:rPr>
                <w:b/>
                <w:sz w:val="20"/>
              </w:rPr>
            </w:pPr>
          </w:p>
          <w:p>
            <w:pPr>
              <w:pStyle w:val="19"/>
              <w:spacing w:before="3"/>
              <w:rPr>
                <w:b/>
              </w:rPr>
            </w:pPr>
          </w:p>
          <w:p>
            <w:pPr>
              <w:pStyle w:val="19"/>
              <w:ind w:left="163" w:right="145"/>
              <w:jc w:val="center"/>
              <w:rPr>
                <w:sz w:val="21"/>
              </w:rPr>
            </w:pPr>
            <w:r>
              <w:rPr>
                <w:sz w:val="21"/>
              </w:rPr>
              <w:t>17.1</w:t>
            </w:r>
          </w:p>
        </w:tc>
        <w:tc>
          <w:tcPr>
            <w:tcW w:w="1898" w:type="dxa"/>
          </w:tcPr>
          <w:p>
            <w:pPr>
              <w:pStyle w:val="19"/>
              <w:rPr>
                <w:b/>
                <w:sz w:val="20"/>
              </w:rPr>
            </w:pPr>
          </w:p>
          <w:p>
            <w:pPr>
              <w:pStyle w:val="19"/>
              <w:rPr>
                <w:b/>
                <w:sz w:val="20"/>
              </w:rPr>
            </w:pPr>
          </w:p>
          <w:p>
            <w:pPr>
              <w:pStyle w:val="19"/>
              <w:rPr>
                <w:b/>
                <w:sz w:val="20"/>
              </w:rPr>
            </w:pPr>
          </w:p>
          <w:p>
            <w:pPr>
              <w:pStyle w:val="19"/>
              <w:spacing w:before="9"/>
              <w:rPr>
                <w:b/>
                <w:sz w:val="26"/>
              </w:rPr>
            </w:pPr>
          </w:p>
          <w:p>
            <w:pPr>
              <w:pStyle w:val="19"/>
              <w:spacing w:line="355" w:lineRule="auto"/>
              <w:ind w:left="743" w:right="194" w:hanging="526"/>
              <w:rPr>
                <w:b/>
                <w:sz w:val="21"/>
              </w:rPr>
            </w:pPr>
            <w:r>
              <w:rPr>
                <w:b/>
                <w:sz w:val="21"/>
              </w:rPr>
              <w:t>竞标文件的包封要求</w:t>
            </w:r>
          </w:p>
        </w:tc>
        <w:tc>
          <w:tcPr>
            <w:tcW w:w="6582" w:type="dxa"/>
            <w:tcBorders>
              <w:right w:val="single" w:color="000000" w:sz="8" w:space="0"/>
            </w:tcBorders>
          </w:tcPr>
          <w:p>
            <w:pPr>
              <w:pStyle w:val="19"/>
              <w:spacing w:before="110" w:line="357" w:lineRule="auto"/>
              <w:ind w:left="143" w:right="85"/>
              <w:jc w:val="both"/>
              <w:rPr>
                <w:spacing w:val="-8"/>
                <w:szCs w:val="24"/>
              </w:rPr>
            </w:pPr>
            <w:r>
              <w:rPr>
                <w:spacing w:val="-8"/>
                <w:szCs w:val="24"/>
              </w:rPr>
              <w:t>1、竞标文件的正本和副本应分别密封在竞标文件袋中，再密封在一个外层包封袋中（即采用双层包封法密封），外层包装封口处须帖密封条盖密封章。</w:t>
            </w:r>
          </w:p>
          <w:p>
            <w:pPr>
              <w:pStyle w:val="19"/>
              <w:spacing w:line="357" w:lineRule="auto"/>
              <w:ind w:left="143" w:right="88"/>
              <w:jc w:val="both"/>
              <w:rPr>
                <w:spacing w:val="-8"/>
                <w:szCs w:val="24"/>
              </w:rPr>
            </w:pPr>
            <w:r>
              <w:rPr>
                <w:spacing w:val="-8"/>
                <w:szCs w:val="24"/>
              </w:rPr>
              <w:t>2 、内层包封应写明竞标单位名称和地址、邮政编码、项目名称，并注明开标时间以前不得开封，以便竞标出现逾期送达时能原封退回。外层包封应标明项目名称、项目编号、竞标单位名称，并注明开标时</w:t>
            </w:r>
          </w:p>
          <w:p>
            <w:pPr>
              <w:pStyle w:val="19"/>
              <w:spacing w:line="266" w:lineRule="exact"/>
              <w:ind w:left="143"/>
              <w:jc w:val="both"/>
              <w:rPr>
                <w:spacing w:val="-8"/>
                <w:szCs w:val="24"/>
              </w:rPr>
            </w:pPr>
            <w:r>
              <w:rPr>
                <w:spacing w:val="-8"/>
                <w:szCs w:val="24"/>
              </w:rPr>
              <w:t>间以前不得开封。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733" w:type="dxa"/>
            <w:tcBorders>
              <w:left w:val="single" w:color="000000" w:sz="8" w:space="0"/>
            </w:tcBorders>
          </w:tcPr>
          <w:p>
            <w:pPr>
              <w:pStyle w:val="19"/>
              <w:spacing w:before="2"/>
              <w:rPr>
                <w:b/>
                <w:sz w:val="24"/>
              </w:rPr>
            </w:pPr>
          </w:p>
          <w:p>
            <w:pPr>
              <w:pStyle w:val="19"/>
              <w:ind w:left="134" w:right="106"/>
              <w:jc w:val="center"/>
              <w:rPr>
                <w:sz w:val="21"/>
              </w:rPr>
            </w:pPr>
            <w:r>
              <w:rPr>
                <w:sz w:val="21"/>
              </w:rPr>
              <w:t>18</w:t>
            </w:r>
          </w:p>
        </w:tc>
        <w:tc>
          <w:tcPr>
            <w:tcW w:w="993" w:type="dxa"/>
          </w:tcPr>
          <w:p>
            <w:pPr>
              <w:pStyle w:val="19"/>
              <w:spacing w:before="2"/>
              <w:rPr>
                <w:b/>
                <w:sz w:val="24"/>
              </w:rPr>
            </w:pPr>
          </w:p>
          <w:p>
            <w:pPr>
              <w:pStyle w:val="19"/>
              <w:ind w:left="163" w:right="145"/>
              <w:jc w:val="center"/>
              <w:rPr>
                <w:sz w:val="21"/>
              </w:rPr>
            </w:pPr>
            <w:r>
              <w:rPr>
                <w:sz w:val="21"/>
              </w:rPr>
              <w:t>18.1</w:t>
            </w:r>
          </w:p>
        </w:tc>
        <w:tc>
          <w:tcPr>
            <w:tcW w:w="1898" w:type="dxa"/>
          </w:tcPr>
          <w:p>
            <w:pPr>
              <w:pStyle w:val="19"/>
              <w:spacing w:before="2" w:line="398" w:lineRule="exact"/>
              <w:ind w:left="479" w:right="564"/>
              <w:rPr>
                <w:b/>
                <w:sz w:val="21"/>
              </w:rPr>
            </w:pPr>
            <w:r>
              <w:rPr>
                <w:b/>
                <w:sz w:val="21"/>
              </w:rPr>
              <w:t>竞标文件提交地点</w:t>
            </w:r>
          </w:p>
        </w:tc>
        <w:tc>
          <w:tcPr>
            <w:tcW w:w="6582" w:type="dxa"/>
            <w:tcBorders>
              <w:right w:val="single" w:color="000000" w:sz="8" w:space="0"/>
            </w:tcBorders>
          </w:tcPr>
          <w:p>
            <w:pPr>
              <w:pStyle w:val="19"/>
              <w:spacing w:before="2" w:line="398" w:lineRule="exact"/>
              <w:ind w:left="112" w:right="87"/>
              <w:rPr>
                <w:sz w:val="21"/>
              </w:rPr>
            </w:pPr>
            <w:r>
              <w:rPr>
                <w:rFonts w:hint="eastAsia"/>
                <w:sz w:val="21"/>
                <w:szCs w:val="21"/>
              </w:rPr>
              <w:t>竞标文件提交：中经国际招标集团有限公司（</w:t>
            </w:r>
            <w:r>
              <w:rPr>
                <w:rFonts w:hint="eastAsia"/>
                <w:sz w:val="21"/>
                <w:szCs w:val="21"/>
                <w:u w:val="single"/>
              </w:rPr>
              <w:t>广西钦州市永福西大街时代名城南楼四楼</w:t>
            </w: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733" w:type="dxa"/>
            <w:tcBorders>
              <w:left w:val="single" w:color="000000" w:sz="8" w:space="0"/>
            </w:tcBorders>
          </w:tcPr>
          <w:p>
            <w:pPr>
              <w:pStyle w:val="19"/>
              <w:rPr>
                <w:b/>
                <w:sz w:val="20"/>
              </w:rPr>
            </w:pPr>
          </w:p>
          <w:p>
            <w:pPr>
              <w:pStyle w:val="19"/>
              <w:spacing w:before="10"/>
              <w:rPr>
                <w:b/>
                <w:sz w:val="19"/>
              </w:rPr>
            </w:pPr>
          </w:p>
          <w:p>
            <w:pPr>
              <w:pStyle w:val="19"/>
              <w:ind w:left="134" w:right="106"/>
              <w:jc w:val="center"/>
              <w:rPr>
                <w:sz w:val="21"/>
              </w:rPr>
            </w:pPr>
            <w:r>
              <w:rPr>
                <w:sz w:val="21"/>
              </w:rPr>
              <w:t>19</w:t>
            </w:r>
          </w:p>
        </w:tc>
        <w:tc>
          <w:tcPr>
            <w:tcW w:w="993" w:type="dxa"/>
          </w:tcPr>
          <w:p>
            <w:pPr>
              <w:pStyle w:val="19"/>
              <w:rPr>
                <w:b/>
                <w:sz w:val="20"/>
              </w:rPr>
            </w:pPr>
          </w:p>
          <w:p>
            <w:pPr>
              <w:pStyle w:val="19"/>
              <w:spacing w:before="10"/>
              <w:rPr>
                <w:b/>
                <w:sz w:val="19"/>
              </w:rPr>
            </w:pPr>
          </w:p>
          <w:p>
            <w:pPr>
              <w:pStyle w:val="19"/>
              <w:ind w:left="163" w:right="145"/>
              <w:jc w:val="center"/>
              <w:rPr>
                <w:sz w:val="21"/>
              </w:rPr>
            </w:pPr>
            <w:r>
              <w:rPr>
                <w:sz w:val="21"/>
              </w:rPr>
              <w:t>19.1</w:t>
            </w:r>
          </w:p>
        </w:tc>
        <w:tc>
          <w:tcPr>
            <w:tcW w:w="1898" w:type="dxa"/>
          </w:tcPr>
          <w:p>
            <w:pPr>
              <w:pStyle w:val="19"/>
              <w:spacing w:before="109" w:line="357" w:lineRule="auto"/>
              <w:ind w:left="59" w:right="142"/>
              <w:jc w:val="center"/>
              <w:rPr>
                <w:b/>
                <w:sz w:val="21"/>
              </w:rPr>
            </w:pPr>
            <w:r>
              <w:rPr>
                <w:b/>
                <w:sz w:val="21"/>
              </w:rPr>
              <w:t>提交竞标文件截止时间及开标时间、</w:t>
            </w:r>
          </w:p>
          <w:p>
            <w:pPr>
              <w:pStyle w:val="19"/>
              <w:spacing w:line="269" w:lineRule="exact"/>
              <w:ind w:left="57" w:right="142"/>
              <w:jc w:val="center"/>
              <w:rPr>
                <w:b/>
                <w:sz w:val="21"/>
              </w:rPr>
            </w:pPr>
            <w:r>
              <w:rPr>
                <w:b/>
                <w:sz w:val="21"/>
              </w:rPr>
              <w:t>地点</w:t>
            </w:r>
          </w:p>
        </w:tc>
        <w:tc>
          <w:tcPr>
            <w:tcW w:w="6582" w:type="dxa"/>
            <w:tcBorders>
              <w:right w:val="single" w:color="000000" w:sz="8" w:space="0"/>
            </w:tcBorders>
          </w:tcPr>
          <w:p>
            <w:pPr>
              <w:pStyle w:val="19"/>
              <w:spacing w:before="109"/>
              <w:ind w:left="112"/>
              <w:rPr>
                <w:sz w:val="21"/>
              </w:rPr>
            </w:pPr>
            <w:r>
              <w:rPr>
                <w:sz w:val="21"/>
              </w:rPr>
              <w:t>提交竞标文件截止时间、开标时间：</w:t>
            </w:r>
          </w:p>
          <w:p>
            <w:pPr>
              <w:pStyle w:val="19"/>
              <w:spacing w:before="132"/>
              <w:ind w:left="112"/>
              <w:rPr>
                <w:rFonts w:hint="eastAsia" w:eastAsia="宋体"/>
                <w:sz w:val="21"/>
                <w:lang w:eastAsia="zh-CN"/>
              </w:rPr>
            </w:pPr>
            <w:r>
              <w:rPr>
                <w:rFonts w:hint="eastAsia"/>
                <w:color w:val="FF0000"/>
                <w:spacing w:val="-8"/>
                <w:sz w:val="21"/>
                <w:lang w:eastAsia="zh-CN"/>
              </w:rPr>
              <w:t>2019 年 9 月 17 日</w:t>
            </w:r>
            <w:r>
              <w:rPr>
                <w:rFonts w:hint="eastAsia"/>
                <w:sz w:val="21"/>
                <w:lang w:eastAsia="zh-CN"/>
              </w:rPr>
              <w:t>下午 15 时 00 分</w:t>
            </w:r>
          </w:p>
          <w:p>
            <w:pPr>
              <w:pStyle w:val="19"/>
              <w:spacing w:before="132" w:line="269" w:lineRule="exact"/>
              <w:ind w:left="112"/>
              <w:rPr>
                <w:sz w:val="21"/>
              </w:rPr>
            </w:pPr>
            <w:r>
              <w:rPr>
                <w:sz w:val="21"/>
              </w:rPr>
              <w:t>截标、开标地点：</w:t>
            </w:r>
            <w:r>
              <w:rPr>
                <w:sz w:val="21"/>
                <w:u w:val="single"/>
              </w:rPr>
              <w:t>同竞标文件提交地点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733" w:type="dxa"/>
            <w:tcBorders>
              <w:left w:val="single" w:color="000000" w:sz="8" w:space="0"/>
            </w:tcBorders>
          </w:tcPr>
          <w:p>
            <w:pPr>
              <w:pStyle w:val="19"/>
              <w:spacing w:before="3"/>
              <w:rPr>
                <w:b/>
                <w:sz w:val="24"/>
              </w:rPr>
            </w:pPr>
          </w:p>
          <w:p>
            <w:pPr>
              <w:pStyle w:val="19"/>
              <w:ind w:left="134" w:right="106"/>
              <w:jc w:val="center"/>
              <w:rPr>
                <w:sz w:val="21"/>
              </w:rPr>
            </w:pPr>
            <w:r>
              <w:rPr>
                <w:sz w:val="21"/>
              </w:rPr>
              <w:t>20</w:t>
            </w:r>
          </w:p>
        </w:tc>
        <w:tc>
          <w:tcPr>
            <w:tcW w:w="993" w:type="dxa"/>
          </w:tcPr>
          <w:p>
            <w:pPr>
              <w:pStyle w:val="19"/>
              <w:spacing w:before="3"/>
              <w:rPr>
                <w:b/>
                <w:sz w:val="24"/>
              </w:rPr>
            </w:pPr>
          </w:p>
          <w:p>
            <w:pPr>
              <w:pStyle w:val="19"/>
              <w:ind w:left="164" w:right="125"/>
              <w:jc w:val="center"/>
              <w:rPr>
                <w:sz w:val="21"/>
              </w:rPr>
            </w:pPr>
            <w:r>
              <w:rPr>
                <w:sz w:val="21"/>
              </w:rPr>
              <w:t>22</w:t>
            </w:r>
          </w:p>
        </w:tc>
        <w:tc>
          <w:tcPr>
            <w:tcW w:w="1898" w:type="dxa"/>
          </w:tcPr>
          <w:p>
            <w:pPr>
              <w:pStyle w:val="19"/>
              <w:spacing w:before="3"/>
              <w:rPr>
                <w:b/>
                <w:sz w:val="24"/>
              </w:rPr>
            </w:pPr>
          </w:p>
          <w:p>
            <w:pPr>
              <w:pStyle w:val="19"/>
              <w:ind w:left="59" w:right="15"/>
              <w:jc w:val="center"/>
              <w:rPr>
                <w:b/>
                <w:sz w:val="21"/>
              </w:rPr>
            </w:pPr>
            <w:r>
              <w:rPr>
                <w:b/>
                <w:sz w:val="21"/>
              </w:rPr>
              <w:t>谈判小组构成</w:t>
            </w:r>
          </w:p>
        </w:tc>
        <w:tc>
          <w:tcPr>
            <w:tcW w:w="6582" w:type="dxa"/>
            <w:tcBorders>
              <w:right w:val="single" w:color="000000" w:sz="8" w:space="0"/>
            </w:tcBorders>
          </w:tcPr>
          <w:p>
            <w:pPr>
              <w:pStyle w:val="19"/>
              <w:spacing w:before="109"/>
              <w:ind w:left="112"/>
              <w:rPr>
                <w:sz w:val="21"/>
              </w:rPr>
            </w:pPr>
            <w:r>
              <w:rPr>
                <w:sz w:val="21"/>
              </w:rPr>
              <w:t>谈判小组构成：</w:t>
            </w:r>
            <w:r>
              <w:rPr>
                <w:sz w:val="21"/>
                <w:u w:val="single" w:color="FF0000"/>
              </w:rPr>
              <w:t xml:space="preserve"> 3 </w:t>
            </w:r>
            <w:r>
              <w:rPr>
                <w:sz w:val="21"/>
              </w:rPr>
              <w:t>人，其中采购人代表</w:t>
            </w:r>
            <w:r>
              <w:rPr>
                <w:sz w:val="21"/>
                <w:u w:val="single" w:color="FF0000"/>
              </w:rPr>
              <w:t xml:space="preserve"> 1 </w:t>
            </w:r>
            <w:r>
              <w:rPr>
                <w:sz w:val="21"/>
              </w:rPr>
              <w:t>人，专家</w:t>
            </w:r>
            <w:r>
              <w:rPr>
                <w:sz w:val="21"/>
                <w:u w:val="single" w:color="FF0000"/>
              </w:rPr>
              <w:t xml:space="preserve"> 2</w:t>
            </w:r>
            <w:r>
              <w:rPr>
                <w:sz w:val="21"/>
              </w:rPr>
              <w:t xml:space="preserve"> 人；</w:t>
            </w:r>
          </w:p>
          <w:p>
            <w:pPr>
              <w:pStyle w:val="19"/>
              <w:spacing w:before="132"/>
              <w:ind w:left="112"/>
              <w:rPr>
                <w:sz w:val="21"/>
              </w:rPr>
            </w:pPr>
            <w:r>
              <w:rPr>
                <w:sz w:val="21"/>
              </w:rPr>
              <w:t>评标专家确定方式：开标前半小时在评标专家库中随机抽取。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33" w:type="dxa"/>
            <w:tcBorders>
              <w:left w:val="single" w:color="000000" w:sz="8" w:space="0"/>
            </w:tcBorders>
          </w:tcPr>
          <w:p>
            <w:pPr>
              <w:pStyle w:val="19"/>
              <w:spacing w:before="110"/>
              <w:ind w:left="134" w:right="106"/>
              <w:jc w:val="center"/>
              <w:rPr>
                <w:sz w:val="21"/>
              </w:rPr>
            </w:pPr>
            <w:r>
              <w:rPr>
                <w:sz w:val="21"/>
              </w:rPr>
              <w:t>21</w:t>
            </w:r>
          </w:p>
        </w:tc>
        <w:tc>
          <w:tcPr>
            <w:tcW w:w="993" w:type="dxa"/>
          </w:tcPr>
          <w:p>
            <w:pPr>
              <w:pStyle w:val="19"/>
              <w:spacing w:before="110"/>
              <w:ind w:left="164" w:right="122"/>
              <w:jc w:val="center"/>
              <w:rPr>
                <w:sz w:val="21"/>
              </w:rPr>
            </w:pPr>
            <w:r>
              <w:rPr>
                <w:sz w:val="21"/>
              </w:rPr>
              <w:t>23.2</w:t>
            </w:r>
          </w:p>
        </w:tc>
        <w:tc>
          <w:tcPr>
            <w:tcW w:w="1898" w:type="dxa"/>
          </w:tcPr>
          <w:p>
            <w:pPr>
              <w:pStyle w:val="19"/>
              <w:spacing w:before="110"/>
              <w:ind w:left="212" w:right="142"/>
              <w:jc w:val="center"/>
              <w:rPr>
                <w:b/>
                <w:sz w:val="21"/>
              </w:rPr>
            </w:pPr>
            <w:r>
              <w:rPr>
                <w:b/>
                <w:sz w:val="21"/>
              </w:rPr>
              <w:t>评审办法</w:t>
            </w:r>
          </w:p>
        </w:tc>
        <w:tc>
          <w:tcPr>
            <w:tcW w:w="6582" w:type="dxa"/>
            <w:tcBorders>
              <w:right w:val="single" w:color="000000" w:sz="8" w:space="0"/>
            </w:tcBorders>
          </w:tcPr>
          <w:p>
            <w:pPr>
              <w:pStyle w:val="19"/>
              <w:spacing w:before="110"/>
              <w:ind w:left="112"/>
              <w:rPr>
                <w:sz w:val="21"/>
              </w:rPr>
            </w:pPr>
            <w:r>
              <w:rPr>
                <w:sz w:val="21"/>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733" w:type="dxa"/>
            <w:tcBorders>
              <w:left w:val="single" w:color="000000" w:sz="8" w:space="0"/>
            </w:tcBorders>
          </w:tcPr>
          <w:p>
            <w:pPr>
              <w:pStyle w:val="19"/>
              <w:spacing w:before="2"/>
              <w:rPr>
                <w:b/>
                <w:sz w:val="24"/>
              </w:rPr>
            </w:pPr>
          </w:p>
          <w:p>
            <w:pPr>
              <w:pStyle w:val="19"/>
              <w:ind w:left="134" w:right="106"/>
              <w:jc w:val="center"/>
              <w:rPr>
                <w:sz w:val="21"/>
              </w:rPr>
            </w:pPr>
            <w:r>
              <w:rPr>
                <w:sz w:val="21"/>
              </w:rPr>
              <w:t>22</w:t>
            </w:r>
          </w:p>
        </w:tc>
        <w:tc>
          <w:tcPr>
            <w:tcW w:w="993" w:type="dxa"/>
          </w:tcPr>
          <w:p>
            <w:pPr>
              <w:pStyle w:val="19"/>
              <w:spacing w:before="2"/>
              <w:rPr>
                <w:b/>
                <w:sz w:val="24"/>
              </w:rPr>
            </w:pPr>
          </w:p>
          <w:p>
            <w:pPr>
              <w:pStyle w:val="19"/>
              <w:ind w:left="164" w:right="122"/>
              <w:jc w:val="center"/>
              <w:rPr>
                <w:sz w:val="21"/>
              </w:rPr>
            </w:pPr>
            <w:r>
              <w:rPr>
                <w:sz w:val="21"/>
              </w:rPr>
              <w:t>23.3</w:t>
            </w:r>
          </w:p>
        </w:tc>
        <w:tc>
          <w:tcPr>
            <w:tcW w:w="1898" w:type="dxa"/>
          </w:tcPr>
          <w:p>
            <w:pPr>
              <w:pStyle w:val="19"/>
              <w:spacing w:before="2" w:line="398" w:lineRule="exact"/>
              <w:ind w:left="217" w:right="194"/>
              <w:rPr>
                <w:b/>
                <w:sz w:val="21"/>
              </w:rPr>
            </w:pPr>
            <w:r>
              <w:rPr>
                <w:b/>
                <w:sz w:val="21"/>
              </w:rPr>
              <w:t>是否授权评标委员会确定成交人</w:t>
            </w:r>
          </w:p>
        </w:tc>
        <w:tc>
          <w:tcPr>
            <w:tcW w:w="6582" w:type="dxa"/>
            <w:tcBorders>
              <w:right w:val="single" w:color="000000" w:sz="8" w:space="0"/>
            </w:tcBorders>
          </w:tcPr>
          <w:p>
            <w:pPr>
              <w:pStyle w:val="19"/>
              <w:spacing w:before="2"/>
              <w:rPr>
                <w:sz w:val="21"/>
              </w:rPr>
            </w:pPr>
          </w:p>
          <w:p>
            <w:pPr>
              <w:pStyle w:val="19"/>
              <w:ind w:left="112"/>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733" w:type="dxa"/>
            <w:tcBorders>
              <w:left w:val="single" w:color="000000" w:sz="8" w:space="0"/>
            </w:tcBorders>
          </w:tcPr>
          <w:p>
            <w:pPr>
              <w:pStyle w:val="19"/>
              <w:spacing w:before="3"/>
              <w:rPr>
                <w:b/>
                <w:sz w:val="24"/>
              </w:rPr>
            </w:pPr>
          </w:p>
          <w:p>
            <w:pPr>
              <w:pStyle w:val="19"/>
              <w:ind w:left="134" w:right="106"/>
              <w:jc w:val="center"/>
              <w:rPr>
                <w:sz w:val="21"/>
              </w:rPr>
            </w:pPr>
            <w:r>
              <w:rPr>
                <w:sz w:val="21"/>
              </w:rPr>
              <w:t>23</w:t>
            </w:r>
          </w:p>
        </w:tc>
        <w:tc>
          <w:tcPr>
            <w:tcW w:w="993" w:type="dxa"/>
          </w:tcPr>
          <w:p>
            <w:pPr>
              <w:pStyle w:val="19"/>
              <w:spacing w:before="3"/>
              <w:rPr>
                <w:b/>
                <w:sz w:val="24"/>
              </w:rPr>
            </w:pPr>
          </w:p>
          <w:p>
            <w:pPr>
              <w:pStyle w:val="19"/>
              <w:ind w:left="164" w:right="122"/>
              <w:jc w:val="center"/>
              <w:rPr>
                <w:sz w:val="21"/>
              </w:rPr>
            </w:pPr>
            <w:r>
              <w:rPr>
                <w:sz w:val="21"/>
              </w:rPr>
              <w:t>28.1</w:t>
            </w:r>
          </w:p>
        </w:tc>
        <w:tc>
          <w:tcPr>
            <w:tcW w:w="1898" w:type="dxa"/>
          </w:tcPr>
          <w:p>
            <w:pPr>
              <w:pStyle w:val="19"/>
              <w:spacing w:before="3"/>
              <w:rPr>
                <w:b/>
                <w:sz w:val="24"/>
              </w:rPr>
            </w:pPr>
          </w:p>
          <w:p>
            <w:pPr>
              <w:pStyle w:val="19"/>
              <w:ind w:left="59" w:right="46"/>
              <w:jc w:val="center"/>
              <w:rPr>
                <w:b/>
                <w:sz w:val="21"/>
              </w:rPr>
            </w:pPr>
            <w:r>
              <w:rPr>
                <w:b/>
                <w:sz w:val="21"/>
              </w:rPr>
              <w:t>合同签订</w:t>
            </w:r>
          </w:p>
        </w:tc>
        <w:tc>
          <w:tcPr>
            <w:tcW w:w="6582" w:type="dxa"/>
            <w:tcBorders>
              <w:right w:val="single" w:color="000000" w:sz="8" w:space="0"/>
            </w:tcBorders>
          </w:tcPr>
          <w:p>
            <w:pPr>
              <w:pStyle w:val="19"/>
              <w:spacing w:before="109"/>
              <w:ind w:left="112"/>
              <w:rPr>
                <w:sz w:val="21"/>
              </w:rPr>
            </w:pPr>
            <w:r>
              <w:rPr>
                <w:sz w:val="21"/>
              </w:rPr>
              <w:t>成交人在收到成交通知书后</w:t>
            </w:r>
            <w:r>
              <w:rPr>
                <w:sz w:val="21"/>
                <w:u w:val="single"/>
              </w:rPr>
              <w:t xml:space="preserve"> 3 </w:t>
            </w:r>
            <w:r>
              <w:rPr>
                <w:sz w:val="21"/>
              </w:rPr>
              <w:t>日内，应派代表与采购人联系，商讨签</w:t>
            </w:r>
          </w:p>
          <w:p>
            <w:pPr>
              <w:pStyle w:val="19"/>
              <w:spacing w:before="132"/>
              <w:ind w:left="112"/>
              <w:rPr>
                <w:sz w:val="21"/>
              </w:rPr>
            </w:pPr>
            <w:r>
              <w:rPr>
                <w:sz w:val="21"/>
              </w:rPr>
              <w:t xml:space="preserve">订合同事宜，并在成交通知书发出后 </w:t>
            </w:r>
            <w:r>
              <w:rPr>
                <w:sz w:val="21"/>
                <w:u w:val="single"/>
              </w:rPr>
              <w:t>30</w:t>
            </w:r>
            <w:r>
              <w:rPr>
                <w:sz w:val="21"/>
              </w:rPr>
              <w:t xml:space="preserve"> 日内完成合同订立。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33" w:type="dxa"/>
            <w:tcBorders>
              <w:left w:val="single" w:color="000000" w:sz="8" w:space="0"/>
            </w:tcBorders>
          </w:tcPr>
          <w:p>
            <w:pPr>
              <w:pStyle w:val="19"/>
              <w:spacing w:before="111"/>
              <w:ind w:left="134" w:right="106"/>
              <w:jc w:val="center"/>
              <w:rPr>
                <w:sz w:val="21"/>
              </w:rPr>
            </w:pPr>
            <w:r>
              <w:rPr>
                <w:sz w:val="21"/>
              </w:rPr>
              <w:t>24</w:t>
            </w:r>
          </w:p>
        </w:tc>
        <w:tc>
          <w:tcPr>
            <w:tcW w:w="993" w:type="dxa"/>
          </w:tcPr>
          <w:p>
            <w:pPr>
              <w:pStyle w:val="19"/>
              <w:spacing w:before="111"/>
              <w:ind w:left="164" w:right="122"/>
              <w:jc w:val="center"/>
              <w:rPr>
                <w:sz w:val="21"/>
              </w:rPr>
            </w:pPr>
            <w:r>
              <w:rPr>
                <w:sz w:val="21"/>
              </w:rPr>
              <w:t>29.1</w:t>
            </w:r>
          </w:p>
        </w:tc>
        <w:tc>
          <w:tcPr>
            <w:tcW w:w="1898" w:type="dxa"/>
          </w:tcPr>
          <w:p>
            <w:pPr>
              <w:pStyle w:val="19"/>
              <w:spacing w:before="111"/>
              <w:ind w:left="59" w:right="46"/>
              <w:jc w:val="center"/>
              <w:rPr>
                <w:b/>
                <w:sz w:val="21"/>
              </w:rPr>
            </w:pPr>
            <w:r>
              <w:rPr>
                <w:b/>
                <w:sz w:val="21"/>
              </w:rPr>
              <w:t>履约担保</w:t>
            </w:r>
          </w:p>
        </w:tc>
        <w:tc>
          <w:tcPr>
            <w:tcW w:w="6582" w:type="dxa"/>
            <w:tcBorders>
              <w:right w:val="single" w:color="000000" w:sz="8" w:space="0"/>
            </w:tcBorders>
          </w:tcPr>
          <w:p>
            <w:pPr>
              <w:pStyle w:val="19"/>
              <w:spacing w:before="111"/>
              <w:ind w:left="112"/>
              <w:rPr>
                <w:sz w:val="21"/>
              </w:rPr>
            </w:pPr>
            <w:r>
              <w:rPr>
                <w:w w:val="99"/>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0" w:hRule="atLeast"/>
        </w:trPr>
        <w:tc>
          <w:tcPr>
            <w:tcW w:w="733" w:type="dxa"/>
            <w:tcBorders>
              <w:left w:val="single" w:color="000000" w:sz="8" w:space="0"/>
            </w:tcBorders>
          </w:tcPr>
          <w:p>
            <w:pPr>
              <w:pStyle w:val="19"/>
              <w:rPr>
                <w:b/>
                <w:sz w:val="20"/>
              </w:rPr>
            </w:pPr>
          </w:p>
          <w:p>
            <w:pPr>
              <w:pStyle w:val="19"/>
              <w:rPr>
                <w:b/>
                <w:sz w:val="20"/>
              </w:rPr>
            </w:pPr>
          </w:p>
          <w:p>
            <w:pPr>
              <w:pStyle w:val="19"/>
              <w:spacing w:before="1"/>
              <w:rPr>
                <w:b/>
                <w:sz w:val="27"/>
              </w:rPr>
            </w:pPr>
          </w:p>
          <w:p>
            <w:pPr>
              <w:pStyle w:val="19"/>
              <w:ind w:left="134" w:right="106"/>
              <w:jc w:val="center"/>
              <w:rPr>
                <w:sz w:val="21"/>
              </w:rPr>
            </w:pPr>
            <w:r>
              <w:rPr>
                <w:sz w:val="21"/>
              </w:rPr>
              <w:t>25</w:t>
            </w:r>
          </w:p>
        </w:tc>
        <w:tc>
          <w:tcPr>
            <w:tcW w:w="993" w:type="dxa"/>
          </w:tcPr>
          <w:p>
            <w:pPr>
              <w:pStyle w:val="19"/>
              <w:rPr>
                <w:b/>
                <w:sz w:val="20"/>
              </w:rPr>
            </w:pPr>
          </w:p>
          <w:p>
            <w:pPr>
              <w:pStyle w:val="19"/>
              <w:rPr>
                <w:b/>
                <w:sz w:val="20"/>
              </w:rPr>
            </w:pPr>
          </w:p>
          <w:p>
            <w:pPr>
              <w:pStyle w:val="19"/>
              <w:spacing w:before="1"/>
              <w:rPr>
                <w:b/>
                <w:sz w:val="27"/>
              </w:rPr>
            </w:pPr>
          </w:p>
          <w:p>
            <w:pPr>
              <w:pStyle w:val="19"/>
              <w:ind w:left="164" w:right="125"/>
              <w:jc w:val="center"/>
              <w:rPr>
                <w:sz w:val="21"/>
              </w:rPr>
            </w:pPr>
            <w:r>
              <w:rPr>
                <w:sz w:val="21"/>
              </w:rPr>
              <w:t>27</w:t>
            </w:r>
          </w:p>
        </w:tc>
        <w:tc>
          <w:tcPr>
            <w:tcW w:w="1898" w:type="dxa"/>
          </w:tcPr>
          <w:p>
            <w:pPr>
              <w:pStyle w:val="19"/>
              <w:rPr>
                <w:b/>
                <w:sz w:val="20"/>
              </w:rPr>
            </w:pPr>
          </w:p>
          <w:p>
            <w:pPr>
              <w:pStyle w:val="19"/>
              <w:rPr>
                <w:b/>
                <w:sz w:val="20"/>
              </w:rPr>
            </w:pPr>
          </w:p>
          <w:p>
            <w:pPr>
              <w:pStyle w:val="19"/>
              <w:spacing w:before="1"/>
              <w:rPr>
                <w:b/>
                <w:sz w:val="27"/>
              </w:rPr>
            </w:pPr>
          </w:p>
          <w:p>
            <w:pPr>
              <w:pStyle w:val="19"/>
              <w:ind w:left="59" w:right="49"/>
              <w:jc w:val="center"/>
              <w:rPr>
                <w:b/>
                <w:sz w:val="21"/>
              </w:rPr>
            </w:pPr>
            <w:r>
              <w:rPr>
                <w:b/>
                <w:sz w:val="21"/>
              </w:rPr>
              <w:t>代理服务费</w:t>
            </w:r>
          </w:p>
        </w:tc>
        <w:tc>
          <w:tcPr>
            <w:tcW w:w="6582" w:type="dxa"/>
            <w:tcBorders>
              <w:right w:val="single" w:color="000000" w:sz="8" w:space="0"/>
            </w:tcBorders>
          </w:tcPr>
          <w:p>
            <w:pPr>
              <w:pStyle w:val="19"/>
              <w:spacing w:before="94" w:line="338" w:lineRule="auto"/>
              <w:ind w:left="112" w:right="85"/>
              <w:jc w:val="both"/>
              <w:rPr>
                <w:sz w:val="21"/>
              </w:rPr>
            </w:pPr>
            <w:r>
              <w:rPr>
                <w:sz w:val="21"/>
              </w:rPr>
              <w:t>由成交人在领取成交通知书时向乙方一次性支付；</w:t>
            </w:r>
            <w:r>
              <w:rPr>
                <w:spacing w:val="3"/>
                <w:sz w:val="21"/>
              </w:rPr>
              <w:t>（</w:t>
            </w:r>
            <w:r>
              <w:rPr>
                <w:sz w:val="21"/>
              </w:rPr>
              <w:t>原则上按“国家发展计划委员会文件关于印发《招标代理服务收费管理暂行办法》的</w:t>
            </w:r>
            <w:r>
              <w:rPr>
                <w:spacing w:val="-23"/>
                <w:sz w:val="21"/>
              </w:rPr>
              <w:t>通知</w:t>
            </w:r>
            <w:r>
              <w:rPr>
                <w:sz w:val="21"/>
              </w:rPr>
              <w:t>（计价格[2002]1980</w:t>
            </w:r>
            <w:r>
              <w:rPr>
                <w:spacing w:val="-12"/>
                <w:sz w:val="21"/>
              </w:rPr>
              <w:t xml:space="preserve"> 号)和《国家发展改革委员会办公厅关于招标</w:t>
            </w:r>
            <w:r>
              <w:rPr>
                <w:spacing w:val="-15"/>
                <w:sz w:val="21"/>
              </w:rPr>
              <w:t>代理服务收费有关问题的通知》</w:t>
            </w:r>
            <w:r>
              <w:rPr>
                <w:sz w:val="21"/>
              </w:rPr>
              <w:t>（发改办价格[2003]857</w:t>
            </w:r>
            <w:r>
              <w:rPr>
                <w:spacing w:val="-33"/>
                <w:sz w:val="21"/>
              </w:rPr>
              <w:t xml:space="preserve"> 号</w:t>
            </w:r>
            <w:r>
              <w:rPr>
                <w:spacing w:val="-22"/>
                <w:sz w:val="21"/>
              </w:rPr>
              <w:t>）”</w:t>
            </w:r>
            <w:r>
              <w:rPr>
                <w:sz w:val="21"/>
              </w:rPr>
              <w:t>规定标</w:t>
            </w:r>
          </w:p>
          <w:p>
            <w:pPr>
              <w:pStyle w:val="19"/>
              <w:spacing w:before="2" w:line="266" w:lineRule="exact"/>
              <w:ind w:left="112"/>
              <w:jc w:val="both"/>
              <w:rPr>
                <w:sz w:val="21"/>
              </w:rPr>
            </w:pPr>
            <w:r>
              <w:rPr>
                <w:sz w:val="21"/>
              </w:rPr>
              <w:t>准收取服务费代理酬金。</w:t>
            </w:r>
          </w:p>
        </w:tc>
      </w:tr>
    </w:tbl>
    <w:p>
      <w:pPr>
        <w:spacing w:line="267" w:lineRule="exact"/>
        <w:rPr>
          <w:sz w:val="21"/>
        </w:rPr>
        <w:sectPr>
          <w:pgSz w:w="11910" w:h="16840"/>
          <w:pgMar w:top="1140" w:right="618" w:bottom="1542" w:left="620" w:header="0" w:footer="1276" w:gutter="0"/>
          <w:cols w:equalWidth="0" w:num="1">
            <w:col w:w="11090"/>
          </w:cols>
        </w:sectPr>
      </w:pPr>
    </w:p>
    <w:p>
      <w:pPr>
        <w:spacing w:before="43"/>
        <w:ind w:right="417"/>
        <w:jc w:val="center"/>
        <w:rPr>
          <w:b/>
          <w:sz w:val="30"/>
        </w:rPr>
      </w:pPr>
      <w:bookmarkStart w:id="5" w:name="二、竞标单位须知"/>
      <w:bookmarkEnd w:id="5"/>
      <w:r>
        <w:rPr>
          <w:b/>
          <w:sz w:val="30"/>
        </w:rPr>
        <w:t>二、竞标单位须知</w:t>
      </w:r>
    </w:p>
    <w:p>
      <w:pPr>
        <w:pStyle w:val="8"/>
        <w:spacing w:before="5"/>
        <w:rPr>
          <w:b/>
          <w:sz w:val="37"/>
        </w:rPr>
      </w:pPr>
    </w:p>
    <w:p>
      <w:pPr>
        <w:ind w:right="417"/>
        <w:jc w:val="center"/>
        <w:rPr>
          <w:b/>
          <w:sz w:val="30"/>
        </w:rPr>
      </w:pPr>
      <w:bookmarkStart w:id="6" w:name="（一）总则"/>
      <w:bookmarkEnd w:id="6"/>
      <w:r>
        <w:rPr>
          <w:b/>
          <w:sz w:val="30"/>
        </w:rPr>
        <w:t>（一）总则</w:t>
      </w:r>
    </w:p>
    <w:p>
      <w:pPr>
        <w:pStyle w:val="8"/>
        <w:spacing w:before="7"/>
        <w:rPr>
          <w:b/>
          <w:sz w:val="22"/>
        </w:rPr>
      </w:pPr>
    </w:p>
    <w:p>
      <w:pPr>
        <w:pStyle w:val="5"/>
      </w:pPr>
      <w:bookmarkStart w:id="7" w:name="1、项目说明"/>
      <w:bookmarkEnd w:id="7"/>
      <w:r>
        <w:t>1、项目说明</w:t>
      </w:r>
    </w:p>
    <w:p>
      <w:pPr>
        <w:pStyle w:val="8"/>
        <w:spacing w:before="132"/>
        <w:ind w:left="880"/>
      </w:pPr>
      <w:r>
        <w:t>根据《中华人民共和国招标投标法》、《中华人民共和国政府采购法》、《中华人民共和国合同法》、</w:t>
      </w:r>
    </w:p>
    <w:p>
      <w:pPr>
        <w:pStyle w:val="8"/>
        <w:spacing w:before="129" w:line="357" w:lineRule="auto"/>
        <w:ind w:left="460" w:right="877"/>
      </w:pPr>
      <w:r>
        <w:rPr>
          <w:spacing w:val="-1"/>
        </w:rPr>
        <w:t>《评标委员会和评标方法暂行规定》</w:t>
      </w:r>
      <w:r>
        <w:t>（</w:t>
      </w:r>
      <w:r>
        <w:rPr>
          <w:spacing w:val="-11"/>
        </w:rPr>
        <w:t xml:space="preserve">国家七部委 </w:t>
      </w:r>
      <w:r>
        <w:t>12</w:t>
      </w:r>
      <w:r>
        <w:rPr>
          <w:spacing w:val="-22"/>
        </w:rPr>
        <w:t xml:space="preserve"> 号令</w:t>
      </w:r>
      <w:r>
        <w:rPr>
          <w:spacing w:val="-3"/>
        </w:rPr>
        <w:t>）</w:t>
      </w:r>
      <w:r>
        <w:rPr>
          <w:spacing w:val="-2"/>
        </w:rPr>
        <w:t>等法律、法规和规章的规定，本采购项目已具备招标条件现通过竞争性谈判方式来择优选定检测机构单位。</w:t>
      </w:r>
    </w:p>
    <w:p>
      <w:pPr>
        <w:pStyle w:val="18"/>
        <w:numPr>
          <w:ilvl w:val="1"/>
          <w:numId w:val="2"/>
        </w:numPr>
        <w:tabs>
          <w:tab w:val="left" w:pos="1248"/>
        </w:tabs>
        <w:spacing w:line="269" w:lineRule="exact"/>
        <w:ind w:hanging="367"/>
        <w:rPr>
          <w:sz w:val="21"/>
        </w:rPr>
      </w:pPr>
      <w:r>
        <w:rPr>
          <w:spacing w:val="-2"/>
          <w:sz w:val="21"/>
        </w:rPr>
        <w:t xml:space="preserve">本采购项目采购人和其委托的采购代理机构：见竞标单位须知前附表第 </w:t>
      </w:r>
      <w:r>
        <w:rPr>
          <w:sz w:val="21"/>
        </w:rPr>
        <w:t>1</w:t>
      </w:r>
      <w:r>
        <w:rPr>
          <w:spacing w:val="-18"/>
          <w:sz w:val="21"/>
        </w:rPr>
        <w:t xml:space="preserve"> 项。</w:t>
      </w:r>
    </w:p>
    <w:p>
      <w:pPr>
        <w:pStyle w:val="18"/>
        <w:numPr>
          <w:ilvl w:val="1"/>
          <w:numId w:val="2"/>
        </w:numPr>
        <w:tabs>
          <w:tab w:val="left" w:pos="1248"/>
        </w:tabs>
        <w:spacing w:before="130"/>
        <w:ind w:hanging="367"/>
        <w:rPr>
          <w:sz w:val="21"/>
        </w:rPr>
      </w:pPr>
      <w:r>
        <w:rPr>
          <w:spacing w:val="-3"/>
          <w:sz w:val="21"/>
        </w:rPr>
        <w:t xml:space="preserve">本采购项目名称、项目编号见竞标单位须知前附表第 </w:t>
      </w:r>
      <w:r>
        <w:rPr>
          <w:sz w:val="21"/>
        </w:rPr>
        <w:t>2</w:t>
      </w:r>
      <w:r>
        <w:rPr>
          <w:spacing w:val="-18"/>
          <w:sz w:val="21"/>
        </w:rPr>
        <w:t xml:space="preserve"> 项。</w:t>
      </w:r>
    </w:p>
    <w:p>
      <w:pPr>
        <w:pStyle w:val="18"/>
        <w:numPr>
          <w:ilvl w:val="1"/>
          <w:numId w:val="2"/>
        </w:numPr>
        <w:tabs>
          <w:tab w:val="left" w:pos="1248"/>
        </w:tabs>
        <w:spacing w:before="131"/>
        <w:ind w:hanging="367"/>
        <w:rPr>
          <w:sz w:val="21"/>
        </w:rPr>
      </w:pPr>
      <w:r>
        <w:rPr>
          <w:spacing w:val="-3"/>
          <w:sz w:val="21"/>
        </w:rPr>
        <w:t xml:space="preserve">资金来源和资金落实情况见竞标单位须知前附表第 </w:t>
      </w:r>
      <w:r>
        <w:rPr>
          <w:sz w:val="21"/>
        </w:rPr>
        <w:t>3</w:t>
      </w:r>
      <w:r>
        <w:rPr>
          <w:spacing w:val="-18"/>
          <w:sz w:val="21"/>
        </w:rPr>
        <w:t xml:space="preserve"> 项。</w:t>
      </w:r>
    </w:p>
    <w:p>
      <w:pPr>
        <w:pStyle w:val="18"/>
        <w:numPr>
          <w:ilvl w:val="1"/>
          <w:numId w:val="2"/>
        </w:numPr>
        <w:tabs>
          <w:tab w:val="left" w:pos="1248"/>
        </w:tabs>
        <w:spacing w:before="132"/>
        <w:ind w:hanging="367"/>
        <w:rPr>
          <w:sz w:val="21"/>
        </w:rPr>
      </w:pPr>
      <w:r>
        <w:rPr>
          <w:spacing w:val="-3"/>
          <w:sz w:val="21"/>
        </w:rPr>
        <w:t xml:space="preserve">本采购项目的建设地点见竞标单位须知前附表第 </w:t>
      </w:r>
      <w:r>
        <w:rPr>
          <w:sz w:val="21"/>
        </w:rPr>
        <w:t>4</w:t>
      </w:r>
      <w:r>
        <w:rPr>
          <w:spacing w:val="-18"/>
          <w:sz w:val="21"/>
        </w:rPr>
        <w:t xml:space="preserve"> 项。</w:t>
      </w:r>
    </w:p>
    <w:p>
      <w:pPr>
        <w:pStyle w:val="18"/>
        <w:numPr>
          <w:ilvl w:val="1"/>
          <w:numId w:val="2"/>
        </w:numPr>
        <w:tabs>
          <w:tab w:val="left" w:pos="1248"/>
        </w:tabs>
        <w:spacing w:before="129" w:line="357" w:lineRule="auto"/>
        <w:ind w:left="460" w:right="877" w:firstLine="420"/>
        <w:rPr>
          <w:sz w:val="21"/>
        </w:rPr>
      </w:pPr>
      <w:r>
        <w:rPr>
          <w:spacing w:val="-3"/>
          <w:sz w:val="21"/>
        </w:rPr>
        <w:t xml:space="preserve">本采购项目发包的内容和范围见竞标单位须知前附表第 </w:t>
      </w:r>
      <w:r>
        <w:rPr>
          <w:sz w:val="21"/>
        </w:rPr>
        <w:t>5</w:t>
      </w:r>
      <w:r>
        <w:rPr>
          <w:spacing w:val="-12"/>
          <w:sz w:val="21"/>
        </w:rPr>
        <w:t xml:space="preserve"> 项。采购人约定由成交人承担检测和服务工作。</w:t>
      </w:r>
    </w:p>
    <w:p>
      <w:pPr>
        <w:pStyle w:val="18"/>
        <w:numPr>
          <w:ilvl w:val="1"/>
          <w:numId w:val="2"/>
        </w:numPr>
        <w:tabs>
          <w:tab w:val="left" w:pos="1248"/>
        </w:tabs>
        <w:spacing w:line="269" w:lineRule="exact"/>
        <w:ind w:hanging="367"/>
        <w:rPr>
          <w:sz w:val="21"/>
        </w:rPr>
      </w:pPr>
      <w:r>
        <w:rPr>
          <w:spacing w:val="-3"/>
          <w:sz w:val="21"/>
        </w:rPr>
        <w:t xml:space="preserve">检测服务期见竞标单位须知前附表第 </w:t>
      </w:r>
      <w:r>
        <w:rPr>
          <w:sz w:val="21"/>
        </w:rPr>
        <w:t>6</w:t>
      </w:r>
      <w:r>
        <w:rPr>
          <w:spacing w:val="-18"/>
          <w:sz w:val="21"/>
        </w:rPr>
        <w:t xml:space="preserve"> 项。</w:t>
      </w:r>
    </w:p>
    <w:p>
      <w:pPr>
        <w:pStyle w:val="5"/>
        <w:spacing w:before="130"/>
      </w:pPr>
      <w:bookmarkStart w:id="8" w:name="2、资格审查方式"/>
      <w:bookmarkEnd w:id="8"/>
      <w:r>
        <w:t>2、资格审查方式</w:t>
      </w:r>
    </w:p>
    <w:p>
      <w:pPr>
        <w:pStyle w:val="18"/>
        <w:numPr>
          <w:ilvl w:val="1"/>
          <w:numId w:val="3"/>
        </w:numPr>
        <w:tabs>
          <w:tab w:val="left" w:pos="1248"/>
        </w:tabs>
        <w:spacing w:before="131" w:line="357" w:lineRule="auto"/>
        <w:ind w:right="877" w:firstLine="420"/>
        <w:rPr>
          <w:sz w:val="21"/>
        </w:rPr>
      </w:pPr>
      <w:r>
        <w:rPr>
          <w:spacing w:val="-2"/>
          <w:sz w:val="21"/>
        </w:rPr>
        <w:t xml:space="preserve">本采购项目采购人对竞标单位的资格审查采用的方式见竞标单位须知前附表第 </w:t>
      </w:r>
      <w:r>
        <w:rPr>
          <w:sz w:val="21"/>
        </w:rPr>
        <w:t>7</w:t>
      </w:r>
      <w:r>
        <w:rPr>
          <w:spacing w:val="-17"/>
          <w:sz w:val="21"/>
        </w:rPr>
        <w:t xml:space="preserve"> 项。经资格审查合格的竞标单位才能有资格成为成交人。</w:t>
      </w:r>
    </w:p>
    <w:p>
      <w:pPr>
        <w:pStyle w:val="18"/>
        <w:numPr>
          <w:ilvl w:val="1"/>
          <w:numId w:val="3"/>
        </w:numPr>
        <w:tabs>
          <w:tab w:val="left" w:pos="1248"/>
        </w:tabs>
        <w:spacing w:line="266" w:lineRule="exact"/>
        <w:ind w:left="1247" w:hanging="367"/>
        <w:rPr>
          <w:sz w:val="21"/>
        </w:rPr>
      </w:pPr>
      <w:r>
        <w:rPr>
          <w:sz w:val="21"/>
        </w:rPr>
        <w:t>资格审查按照谈判文件第七章“评审办法和标准”的规定进行评审。</w:t>
      </w:r>
    </w:p>
    <w:p>
      <w:pPr>
        <w:pStyle w:val="5"/>
        <w:spacing w:before="132"/>
      </w:pPr>
      <w:bookmarkStart w:id="9" w:name="3、竞标单位的资格要求"/>
      <w:bookmarkEnd w:id="9"/>
      <w:r>
        <w:t>3、竞标单位的资格要求</w:t>
      </w:r>
    </w:p>
    <w:p>
      <w:pPr>
        <w:pStyle w:val="8"/>
        <w:spacing w:before="120"/>
        <w:ind w:left="880"/>
      </w:pPr>
      <w:r>
        <w:t>3.1 为履行本采购项目合同的目的，竞标单位必须是独立法人，且应具备竞标单位须知前附表第 8 项要</w:t>
      </w:r>
    </w:p>
    <w:p>
      <w:pPr>
        <w:pStyle w:val="8"/>
        <w:spacing w:before="7"/>
        <w:rPr>
          <w:sz w:val="15"/>
        </w:rPr>
      </w:pPr>
    </w:p>
    <w:p>
      <w:pPr>
        <w:pStyle w:val="8"/>
        <w:ind w:left="460"/>
      </w:pPr>
      <w:r>
        <w:t>求。</w:t>
      </w:r>
    </w:p>
    <w:p>
      <w:pPr>
        <w:pStyle w:val="8"/>
        <w:spacing w:before="5"/>
        <w:rPr>
          <w:sz w:val="16"/>
        </w:rPr>
      </w:pPr>
    </w:p>
    <w:p>
      <w:pPr>
        <w:pStyle w:val="5"/>
        <w:spacing w:before="1"/>
      </w:pPr>
      <w:bookmarkStart w:id="10" w:name="4、竞标费用"/>
      <w:bookmarkEnd w:id="10"/>
      <w:r>
        <w:t>4、竞标费用</w:t>
      </w:r>
    </w:p>
    <w:p>
      <w:pPr>
        <w:pStyle w:val="8"/>
        <w:spacing w:before="119" w:line="417" w:lineRule="auto"/>
        <w:ind w:left="460" w:right="880" w:firstLine="420"/>
      </w:pPr>
      <w:r>
        <w:t>投标人应自行承担编制竞标文件与递交竞标文件所涉及的一切费用。不管投标结果如何，采购人对上述费用不负任何责任。</w:t>
      </w:r>
    </w:p>
    <w:p>
      <w:pPr>
        <w:pStyle w:val="5"/>
        <w:spacing w:before="10"/>
      </w:pPr>
      <w:bookmarkStart w:id="11" w:name="5、踏勘现场"/>
      <w:bookmarkEnd w:id="11"/>
      <w:r>
        <w:t>5、踏勘现场</w:t>
      </w:r>
    </w:p>
    <w:p>
      <w:pPr>
        <w:pStyle w:val="18"/>
        <w:numPr>
          <w:ilvl w:val="1"/>
          <w:numId w:val="4"/>
        </w:numPr>
        <w:tabs>
          <w:tab w:val="left" w:pos="1248"/>
        </w:tabs>
        <w:spacing w:before="131" w:line="357" w:lineRule="auto"/>
        <w:ind w:right="877" w:firstLine="420"/>
        <w:rPr>
          <w:sz w:val="21"/>
          <w:szCs w:val="21"/>
        </w:rPr>
      </w:pPr>
      <w:r>
        <w:rPr>
          <w:sz w:val="21"/>
          <w:szCs w:val="21"/>
        </w:rPr>
        <w:t>竞标单位可以对工程施工现场和周围环境进行勘察，以获取编制竞标文件和签署合同所需的所有资   料。勘察现场所发生的费用由投标人承担。</w:t>
      </w:r>
    </w:p>
    <w:p>
      <w:pPr>
        <w:pStyle w:val="18"/>
        <w:numPr>
          <w:ilvl w:val="1"/>
          <w:numId w:val="4"/>
        </w:numPr>
        <w:tabs>
          <w:tab w:val="left" w:pos="1248"/>
        </w:tabs>
        <w:spacing w:line="357" w:lineRule="auto"/>
        <w:ind w:right="879" w:firstLine="420"/>
        <w:rPr>
          <w:sz w:val="21"/>
          <w:szCs w:val="21"/>
        </w:rPr>
      </w:pPr>
      <w:r>
        <w:rPr>
          <w:sz w:val="21"/>
          <w:szCs w:val="21"/>
        </w:rPr>
        <w:t>采购人向竞标单位提供有关现场的资料和数据，是采购人现有的能使竞标单位利用的资料，但采购   人对竞标单位由此而做出的推论、理解和结论概不负责。</w:t>
      </w:r>
    </w:p>
    <w:p>
      <w:pPr>
        <w:pStyle w:val="18"/>
        <w:numPr>
          <w:ilvl w:val="1"/>
          <w:numId w:val="4"/>
        </w:numPr>
        <w:tabs>
          <w:tab w:val="left" w:pos="1248"/>
        </w:tabs>
        <w:spacing w:line="357" w:lineRule="auto"/>
        <w:ind w:right="877" w:firstLine="420"/>
        <w:jc w:val="both"/>
        <w:rPr>
          <w:sz w:val="21"/>
          <w:szCs w:val="21"/>
        </w:rPr>
      </w:pPr>
      <w:r>
        <w:rPr>
          <w:sz w:val="21"/>
          <w:szCs w:val="21"/>
        </w:rPr>
        <w:t xml:space="preserve">竞标单位在查阅谈判文件和踏勘现场后，可以提出要求澄清问题。但所有问题都应以书面形式提交给采购代理机构，采购代理机构视情况做出澄清和解答，答疑澄清方式：在 </w:t>
      </w:r>
      <w:r>
        <w:rPr>
          <w:rFonts w:hint="eastAsia"/>
        </w:rPr>
        <w:t>https://www.chinabidding.cn</w:t>
      </w:r>
      <w:r>
        <w:rPr>
          <w:sz w:val="21"/>
          <w:szCs w:val="21"/>
        </w:rPr>
        <w:t>(</w:t>
      </w:r>
      <w:r>
        <w:rPr>
          <w:rFonts w:hint="eastAsia"/>
          <w:sz w:val="21"/>
          <w:szCs w:val="21"/>
        </w:rPr>
        <w:t>中国采购与招标网</w:t>
      </w:r>
      <w:r>
        <w:rPr>
          <w:sz w:val="21"/>
          <w:szCs w:val="21"/>
        </w:rPr>
        <w:t>)、</w:t>
      </w:r>
      <w:r>
        <w:rPr>
          <w:rFonts w:hint="eastAsia"/>
          <w:sz w:val="21"/>
          <w:szCs w:val="21"/>
          <w:lang w:eastAsia="zh-CN"/>
        </w:rPr>
        <w:t>http://www.ceitcl.com</w:t>
      </w:r>
      <w:r>
        <w:rPr>
          <w:sz w:val="21"/>
          <w:szCs w:val="21"/>
        </w:rPr>
        <w:t>（</w:t>
      </w:r>
      <w:r>
        <w:rPr>
          <w:rFonts w:hint="eastAsia"/>
          <w:sz w:val="21"/>
          <w:szCs w:val="21"/>
        </w:rPr>
        <w:t>中经国际招标网</w:t>
      </w:r>
      <w:r>
        <w:rPr>
          <w:sz w:val="21"/>
          <w:szCs w:val="21"/>
        </w:rPr>
        <w:t>）发布；并以书面形式通知所有报名的潜在投标人。</w:t>
      </w:r>
    </w:p>
    <w:p>
      <w:pPr>
        <w:spacing w:line="357" w:lineRule="auto"/>
        <w:jc w:val="both"/>
        <w:rPr>
          <w:sz w:val="21"/>
          <w:szCs w:val="21"/>
        </w:rPr>
        <w:sectPr>
          <w:pgSz w:w="11910" w:h="16840"/>
          <w:pgMar w:top="1140" w:right="618" w:bottom="1542" w:left="620" w:header="0" w:footer="1276" w:gutter="0"/>
          <w:cols w:equalWidth="0" w:num="1">
            <w:col w:w="11090"/>
          </w:cols>
        </w:sectPr>
      </w:pPr>
    </w:p>
    <w:p>
      <w:pPr>
        <w:spacing w:before="43"/>
        <w:ind w:right="420"/>
        <w:jc w:val="center"/>
        <w:rPr>
          <w:b/>
          <w:sz w:val="30"/>
        </w:rPr>
      </w:pPr>
      <w:bookmarkStart w:id="12" w:name="（二）谈判文件"/>
      <w:bookmarkEnd w:id="12"/>
      <w:r>
        <w:rPr>
          <w:b/>
          <w:sz w:val="30"/>
        </w:rPr>
        <w:t>（二）谈判文件</w:t>
      </w:r>
    </w:p>
    <w:p>
      <w:pPr>
        <w:pStyle w:val="8"/>
        <w:spacing w:before="6"/>
        <w:rPr>
          <w:b/>
          <w:sz w:val="22"/>
        </w:rPr>
      </w:pPr>
    </w:p>
    <w:p>
      <w:pPr>
        <w:pStyle w:val="5"/>
        <w:spacing w:before="1"/>
      </w:pPr>
      <w:bookmarkStart w:id="13" w:name="6、谈判文件的组成"/>
      <w:bookmarkEnd w:id="13"/>
      <w:r>
        <w:t>6、谈判文件的组成</w:t>
      </w:r>
    </w:p>
    <w:p>
      <w:pPr>
        <w:pStyle w:val="8"/>
        <w:tabs>
          <w:tab w:val="left" w:pos="1719"/>
        </w:tabs>
        <w:spacing w:before="131" w:line="355" w:lineRule="auto"/>
        <w:ind w:left="880" w:right="992"/>
        <w:rPr>
          <w:spacing w:val="-12"/>
        </w:rPr>
      </w:pPr>
      <w:r>
        <w:t>6.1谈判文件由包括下列内容</w:t>
      </w:r>
      <w:r>
        <w:rPr>
          <w:spacing w:val="-12"/>
        </w:rPr>
        <w:t xml:space="preserve">： </w:t>
      </w:r>
    </w:p>
    <w:p>
      <w:pPr>
        <w:pStyle w:val="8"/>
        <w:tabs>
          <w:tab w:val="left" w:pos="1719"/>
        </w:tabs>
        <w:spacing w:before="131" w:line="360" w:lineRule="exact"/>
        <w:ind w:left="879" w:right="992"/>
      </w:pPr>
      <w:r>
        <w:t>第1章</w:t>
      </w:r>
      <w:r>
        <w:tab/>
      </w:r>
      <w:r>
        <w:t>竞标公告</w:t>
      </w:r>
    </w:p>
    <w:p>
      <w:pPr>
        <w:pStyle w:val="8"/>
        <w:tabs>
          <w:tab w:val="left" w:pos="1719"/>
        </w:tabs>
        <w:spacing w:before="3" w:line="360" w:lineRule="exact"/>
        <w:ind w:left="879" w:right="992"/>
        <w:rPr>
          <w:spacing w:val="-14"/>
        </w:rPr>
      </w:pPr>
      <w:r>
        <w:t>第2章</w:t>
      </w:r>
      <w:r>
        <w:tab/>
      </w:r>
      <w:r>
        <w:t>竞标单位须</w:t>
      </w:r>
      <w:r>
        <w:rPr>
          <w:spacing w:val="-14"/>
        </w:rPr>
        <w:t>知</w:t>
      </w:r>
    </w:p>
    <w:p>
      <w:pPr>
        <w:pStyle w:val="8"/>
        <w:tabs>
          <w:tab w:val="left" w:pos="1719"/>
        </w:tabs>
        <w:spacing w:before="3" w:line="360" w:lineRule="exact"/>
        <w:ind w:left="879" w:right="992"/>
      </w:pPr>
      <w:r>
        <w:t>第3章</w:t>
      </w:r>
      <w:r>
        <w:tab/>
      </w:r>
      <w:r>
        <w:t>项目要求</w:t>
      </w:r>
    </w:p>
    <w:p>
      <w:pPr>
        <w:pStyle w:val="8"/>
        <w:tabs>
          <w:tab w:val="left" w:pos="1719"/>
        </w:tabs>
        <w:spacing w:line="360" w:lineRule="exact"/>
        <w:ind w:left="879"/>
      </w:pPr>
      <w:r>
        <w:t>第4章</w:t>
      </w:r>
      <w:r>
        <w:tab/>
      </w:r>
      <w:r>
        <w:rPr>
          <w:rFonts w:hint="eastAsia"/>
        </w:rPr>
        <w:t>合同格式</w:t>
      </w:r>
    </w:p>
    <w:p>
      <w:pPr>
        <w:pStyle w:val="8"/>
        <w:tabs>
          <w:tab w:val="left" w:pos="1719"/>
        </w:tabs>
        <w:spacing w:line="360" w:lineRule="exact"/>
        <w:ind w:left="879"/>
      </w:pPr>
      <w:r>
        <w:t>第</w:t>
      </w:r>
      <w:r>
        <w:rPr>
          <w:rFonts w:hint="eastAsia"/>
          <w:lang w:val="en-US"/>
        </w:rPr>
        <w:t>5</w:t>
      </w:r>
      <w:r>
        <w:t>章</w:t>
      </w:r>
      <w:r>
        <w:tab/>
      </w:r>
      <w:r>
        <w:rPr>
          <w:rFonts w:hint="eastAsia"/>
        </w:rPr>
        <w:t>竞标文件格式</w:t>
      </w:r>
    </w:p>
    <w:p>
      <w:pPr>
        <w:pStyle w:val="8"/>
        <w:tabs>
          <w:tab w:val="left" w:pos="1719"/>
        </w:tabs>
        <w:spacing w:line="360" w:lineRule="exact"/>
        <w:ind w:left="879"/>
      </w:pPr>
      <w:r>
        <w:t>第</w:t>
      </w:r>
      <w:r>
        <w:rPr>
          <w:rFonts w:hint="eastAsia"/>
          <w:lang w:val="en-US"/>
        </w:rPr>
        <w:t>6</w:t>
      </w:r>
      <w:r>
        <w:t>章</w:t>
      </w:r>
      <w:r>
        <w:tab/>
      </w:r>
      <w:r>
        <w:rPr>
          <w:rFonts w:hint="eastAsia"/>
        </w:rPr>
        <w:t>评审办法和标准</w:t>
      </w:r>
    </w:p>
    <w:p>
      <w:pPr>
        <w:pStyle w:val="8"/>
        <w:tabs>
          <w:tab w:val="left" w:pos="1719"/>
        </w:tabs>
        <w:spacing w:line="360" w:lineRule="exact"/>
        <w:ind w:left="879"/>
      </w:pPr>
    </w:p>
    <w:p>
      <w:pPr>
        <w:pStyle w:val="8"/>
        <w:spacing w:line="357" w:lineRule="auto"/>
        <w:ind w:left="460" w:right="877" w:firstLine="420"/>
        <w:jc w:val="both"/>
      </w:pPr>
      <w:r>
        <w:rPr>
          <w:spacing w:val="-5"/>
        </w:rPr>
        <w:t xml:space="preserve">除本竞标单位须知第 </w:t>
      </w:r>
      <w:r>
        <w:t>6.1</w:t>
      </w:r>
      <w:r>
        <w:rPr>
          <w:spacing w:val="-6"/>
        </w:rPr>
        <w:t xml:space="preserve"> 款所述的谈判文件内容外，采购人在招标期间、符合法定时间发出的答疑、澄清、修改或补充内容，均是谈判文件的组成部分，对采购人和竞标单位起约束作用。</w:t>
      </w:r>
    </w:p>
    <w:p>
      <w:pPr>
        <w:pStyle w:val="5"/>
      </w:pPr>
      <w:bookmarkStart w:id="14" w:name="7、谈判文件的澄清"/>
      <w:bookmarkEnd w:id="14"/>
      <w:r>
        <w:t>7、谈判文件的澄清</w:t>
      </w:r>
    </w:p>
    <w:p>
      <w:pPr>
        <w:pStyle w:val="8"/>
        <w:spacing w:before="126" w:line="357" w:lineRule="auto"/>
        <w:ind w:left="460" w:right="875" w:firstLine="420"/>
        <w:jc w:val="both"/>
      </w:pPr>
      <w:r>
        <w:t>7.1</w:t>
      </w:r>
      <w:r>
        <w:rPr>
          <w:spacing w:val="-12"/>
        </w:rPr>
        <w:t xml:space="preserve"> 竞标单位获取谈判文件后，应仔细检查谈判文件的所有内容，如有残缺等问题应在获得谈判文件 </w:t>
      </w:r>
      <w:r>
        <w:rPr>
          <w:u w:val="single"/>
        </w:rPr>
        <w:t xml:space="preserve">3 </w:t>
      </w:r>
      <w:r>
        <w:rPr>
          <w:spacing w:val="-4"/>
        </w:rPr>
        <w:t xml:space="preserve">日内向采购代理单位提出。竞标单位若对谈判文件有任何疑问，应按竞标单位须知前附表第 </w:t>
      </w:r>
      <w:r>
        <w:t>10</w:t>
      </w:r>
      <w:r>
        <w:rPr>
          <w:spacing w:val="-11"/>
        </w:rPr>
        <w:t xml:space="preserve"> 项规定的方</w:t>
      </w:r>
      <w:r>
        <w:rPr>
          <w:spacing w:val="-2"/>
        </w:rPr>
        <w:t>式和规定的时间之前发送给采购代理机构。采购代理机构将根据竞标单位的要求对谈判文件做出必要的澄</w:t>
      </w:r>
      <w:r>
        <w:rPr>
          <w:spacing w:val="-8"/>
        </w:rPr>
        <w:t xml:space="preserve">清，在竞标截止日期前 </w:t>
      </w:r>
      <w:r>
        <w:t>3</w:t>
      </w:r>
      <w:r>
        <w:rPr>
          <w:spacing w:val="-20"/>
        </w:rPr>
        <w:t xml:space="preserve"> 个日前在 </w:t>
      </w:r>
      <w:r>
        <w:rPr>
          <w:rFonts w:hint="eastAsia"/>
        </w:rPr>
        <w:t>https://www.chinabidding.cn</w:t>
      </w:r>
      <w:r>
        <w:rPr>
          <w:spacing w:val="-1"/>
        </w:rPr>
        <w:t>(</w:t>
      </w:r>
      <w:r>
        <w:rPr>
          <w:rFonts w:hint="eastAsia"/>
          <w:spacing w:val="-1"/>
        </w:rPr>
        <w:t>中国采购与招标网</w:t>
      </w:r>
      <w:r>
        <w:rPr>
          <w:spacing w:val="-1"/>
        </w:rPr>
        <w:t>)、</w:t>
      </w:r>
      <w:r>
        <w:rPr>
          <w:rFonts w:hint="eastAsia"/>
          <w:lang w:eastAsia="zh-CN"/>
        </w:rPr>
        <w:t>http://www.ceitcl.com</w:t>
      </w:r>
      <w:r>
        <w:t>（</w:t>
      </w:r>
      <w:r>
        <w:rPr>
          <w:rFonts w:hint="eastAsia"/>
        </w:rPr>
        <w:t>中经国际招标网</w:t>
      </w:r>
      <w:r>
        <w:t>）网上发布更正公告，该澄清或修改的内容为采购文件的组成部分。</w:t>
      </w:r>
    </w:p>
    <w:p>
      <w:pPr>
        <w:pStyle w:val="5"/>
        <w:spacing w:line="266" w:lineRule="exact"/>
      </w:pPr>
      <w:r>
        <w:t>8、谈判文件的修改、补充</w:t>
      </w:r>
    </w:p>
    <w:p>
      <w:pPr>
        <w:pStyle w:val="18"/>
        <w:numPr>
          <w:ilvl w:val="1"/>
          <w:numId w:val="5"/>
        </w:numPr>
        <w:tabs>
          <w:tab w:val="left" w:pos="1248"/>
        </w:tabs>
        <w:spacing w:before="130" w:line="357" w:lineRule="auto"/>
        <w:ind w:right="877" w:firstLine="420"/>
        <w:jc w:val="both"/>
        <w:rPr>
          <w:sz w:val="21"/>
        </w:rPr>
      </w:pPr>
      <w:r>
        <w:rPr>
          <w:spacing w:val="-8"/>
          <w:sz w:val="21"/>
        </w:rPr>
        <w:t xml:space="preserve">在竞标截止期前 </w:t>
      </w:r>
      <w:r>
        <w:rPr>
          <w:sz w:val="21"/>
        </w:rPr>
        <w:t>3</w:t>
      </w:r>
      <w:r>
        <w:rPr>
          <w:spacing w:val="-12"/>
          <w:sz w:val="21"/>
        </w:rPr>
        <w:t xml:space="preserve"> 个日的任何时候，无论出于何种原因，采购代理机构可主动或在解答竞标单位提</w:t>
      </w:r>
      <w:r>
        <w:rPr>
          <w:spacing w:val="-2"/>
          <w:sz w:val="21"/>
        </w:rPr>
        <w:t>出的澄清问题时对谈判文件进行必要的修改或补充，所有谈判文件的修改或补充将以网上发布形式发布更正澄清。谈判文件的补充、修改作为谈判文件的组成部分，具有约束作用。</w:t>
      </w:r>
    </w:p>
    <w:p>
      <w:pPr>
        <w:pStyle w:val="18"/>
        <w:numPr>
          <w:ilvl w:val="1"/>
          <w:numId w:val="5"/>
        </w:numPr>
        <w:tabs>
          <w:tab w:val="left" w:pos="1248"/>
        </w:tabs>
        <w:spacing w:line="357" w:lineRule="auto"/>
        <w:ind w:right="877" w:firstLine="420"/>
        <w:jc w:val="both"/>
        <w:rPr>
          <w:sz w:val="21"/>
        </w:rPr>
      </w:pPr>
      <w:r>
        <w:rPr>
          <w:spacing w:val="-2"/>
          <w:sz w:val="21"/>
        </w:rPr>
        <w:t>为使竞标单位在编制竞标文件时有充分时间对谈判文件的澄清、修改、补充等内容进行研究，采购   代</w:t>
      </w:r>
      <w:r>
        <w:rPr>
          <w:spacing w:val="-3"/>
          <w:sz w:val="21"/>
        </w:rPr>
        <w:t>理机构可按规定自行决定是否延长竞标截止时间。</w:t>
      </w:r>
    </w:p>
    <w:p>
      <w:pPr>
        <w:pStyle w:val="18"/>
        <w:numPr>
          <w:ilvl w:val="1"/>
          <w:numId w:val="5"/>
        </w:numPr>
        <w:tabs>
          <w:tab w:val="left" w:pos="1248"/>
        </w:tabs>
        <w:ind w:left="1247" w:hanging="367"/>
        <w:rPr>
          <w:sz w:val="21"/>
        </w:rPr>
      </w:pPr>
      <w:r>
        <w:rPr>
          <w:spacing w:val="-13"/>
          <w:sz w:val="21"/>
        </w:rPr>
        <w:t>当谈判文件、谈判文件的澄清、修改、补充等在同一内容的表述不一致时，以最后发出的文件为准。</w:t>
      </w:r>
    </w:p>
    <w:p>
      <w:pPr>
        <w:rPr>
          <w:sz w:val="21"/>
        </w:rPr>
        <w:sectPr>
          <w:pgSz w:w="11910" w:h="16840"/>
          <w:pgMar w:top="1140" w:right="618" w:bottom="1542" w:left="620" w:header="0" w:footer="1276" w:gutter="0"/>
          <w:cols w:equalWidth="0" w:num="1">
            <w:col w:w="11090"/>
          </w:cols>
        </w:sectPr>
      </w:pPr>
    </w:p>
    <w:p>
      <w:pPr>
        <w:spacing w:before="43"/>
        <w:ind w:right="420"/>
        <w:jc w:val="center"/>
        <w:rPr>
          <w:b/>
          <w:sz w:val="30"/>
        </w:rPr>
      </w:pPr>
      <w:bookmarkStart w:id="15" w:name="（三）竞标文件的编制"/>
      <w:bookmarkEnd w:id="15"/>
      <w:r>
        <w:rPr>
          <w:b/>
          <w:sz w:val="30"/>
        </w:rPr>
        <w:t>（三）竞标文件的编制</w:t>
      </w:r>
    </w:p>
    <w:p>
      <w:pPr>
        <w:pStyle w:val="8"/>
        <w:spacing w:before="6"/>
        <w:rPr>
          <w:b/>
          <w:sz w:val="22"/>
        </w:rPr>
      </w:pPr>
    </w:p>
    <w:p>
      <w:pPr>
        <w:pStyle w:val="5"/>
        <w:spacing w:before="1"/>
      </w:pPr>
      <w:bookmarkStart w:id="16" w:name="9、竞标文件的语言及度量衡单位_"/>
      <w:bookmarkEnd w:id="16"/>
      <w:r>
        <w:t>9、竞标文件的语言及度量衡单位</w:t>
      </w:r>
    </w:p>
    <w:p>
      <w:pPr>
        <w:pStyle w:val="18"/>
        <w:numPr>
          <w:ilvl w:val="1"/>
          <w:numId w:val="6"/>
        </w:numPr>
        <w:tabs>
          <w:tab w:val="left" w:pos="1248"/>
        </w:tabs>
        <w:spacing w:before="131" w:line="355" w:lineRule="auto"/>
        <w:ind w:right="879" w:firstLine="420"/>
        <w:rPr>
          <w:sz w:val="21"/>
        </w:rPr>
      </w:pPr>
      <w:r>
        <w:rPr>
          <w:sz w:val="21"/>
        </w:rPr>
        <w:t>竞标单位和采购人之间对竞标有关的所有往来通知、函件和竞标文件均使用中文。竞标单位随竞标</w:t>
      </w:r>
      <w:r>
        <w:rPr>
          <w:spacing w:val="-3"/>
          <w:sz w:val="21"/>
        </w:rPr>
        <w:t>文件提供的证明文件和资料为其他语言的，必须附中文翻译，解释这些文件，应以中文为准。</w:t>
      </w:r>
    </w:p>
    <w:p>
      <w:pPr>
        <w:pStyle w:val="18"/>
        <w:numPr>
          <w:ilvl w:val="1"/>
          <w:numId w:val="6"/>
        </w:numPr>
        <w:tabs>
          <w:tab w:val="left" w:pos="1248"/>
        </w:tabs>
        <w:spacing w:before="3"/>
        <w:ind w:left="1247" w:hanging="367"/>
        <w:rPr>
          <w:sz w:val="21"/>
        </w:rPr>
      </w:pPr>
      <w:r>
        <w:rPr>
          <w:sz w:val="21"/>
        </w:rPr>
        <w:t>除技术规范另有规定外，竞标文件使用的度量衡单位均应采用中华人民共和国法定计量单位。</w:t>
      </w:r>
    </w:p>
    <w:p>
      <w:pPr>
        <w:pStyle w:val="5"/>
        <w:spacing w:before="132"/>
      </w:pPr>
      <w:bookmarkStart w:id="17" w:name="10、竞标文件的组成"/>
      <w:bookmarkEnd w:id="17"/>
      <w:r>
        <w:t>10、竞标文件的组成</w:t>
      </w:r>
    </w:p>
    <w:p>
      <w:pPr>
        <w:pStyle w:val="8"/>
        <w:spacing w:before="129"/>
        <w:ind w:left="880"/>
      </w:pPr>
      <w:r>
        <w:t>竞标文件应包括下列内容：</w:t>
      </w:r>
    </w:p>
    <w:p>
      <w:pPr>
        <w:pStyle w:val="18"/>
        <w:numPr>
          <w:ilvl w:val="0"/>
          <w:numId w:val="7"/>
        </w:numPr>
        <w:tabs>
          <w:tab w:val="left" w:pos="1300"/>
        </w:tabs>
        <w:spacing w:before="120"/>
        <w:rPr>
          <w:sz w:val="21"/>
        </w:rPr>
      </w:pPr>
      <w:r>
        <w:rPr>
          <w:sz w:val="21"/>
        </w:rPr>
        <w:t>竞标函</w:t>
      </w:r>
    </w:p>
    <w:p>
      <w:pPr>
        <w:pStyle w:val="8"/>
        <w:spacing w:before="7"/>
        <w:rPr>
          <w:sz w:val="15"/>
        </w:rPr>
      </w:pPr>
    </w:p>
    <w:p>
      <w:pPr>
        <w:pStyle w:val="18"/>
        <w:numPr>
          <w:ilvl w:val="0"/>
          <w:numId w:val="7"/>
        </w:numPr>
        <w:tabs>
          <w:tab w:val="left" w:pos="1300"/>
        </w:tabs>
        <w:rPr>
          <w:sz w:val="21"/>
        </w:rPr>
      </w:pPr>
      <w:r>
        <w:rPr>
          <w:sz w:val="21"/>
        </w:rPr>
        <w:t>竞标函附录</w:t>
      </w:r>
    </w:p>
    <w:p>
      <w:pPr>
        <w:pStyle w:val="8"/>
        <w:spacing w:before="6"/>
        <w:rPr>
          <w:sz w:val="15"/>
        </w:rPr>
      </w:pPr>
    </w:p>
    <w:p>
      <w:pPr>
        <w:pStyle w:val="18"/>
        <w:numPr>
          <w:ilvl w:val="0"/>
          <w:numId w:val="7"/>
        </w:numPr>
        <w:tabs>
          <w:tab w:val="left" w:pos="1299"/>
        </w:tabs>
        <w:ind w:left="1298" w:hanging="524"/>
        <w:rPr>
          <w:sz w:val="21"/>
        </w:rPr>
      </w:pPr>
      <w:r>
        <w:rPr>
          <w:sz w:val="21"/>
        </w:rPr>
        <w:t>竞标文件签署授权委托书</w:t>
      </w:r>
    </w:p>
    <w:p>
      <w:pPr>
        <w:pStyle w:val="8"/>
        <w:spacing w:before="7"/>
        <w:rPr>
          <w:sz w:val="15"/>
        </w:rPr>
      </w:pPr>
    </w:p>
    <w:p>
      <w:pPr>
        <w:pStyle w:val="18"/>
        <w:numPr>
          <w:ilvl w:val="1"/>
          <w:numId w:val="7"/>
        </w:numPr>
        <w:tabs>
          <w:tab w:val="left" w:pos="1296"/>
        </w:tabs>
        <w:ind w:hanging="415"/>
        <w:rPr>
          <w:sz w:val="21"/>
        </w:rPr>
      </w:pPr>
      <w:r>
        <w:rPr>
          <w:sz w:val="21"/>
        </w:rPr>
        <w:t>法定代表人身份证明</w:t>
      </w:r>
    </w:p>
    <w:p>
      <w:pPr>
        <w:pStyle w:val="8"/>
        <w:spacing w:before="7"/>
        <w:rPr>
          <w:sz w:val="15"/>
        </w:rPr>
      </w:pPr>
    </w:p>
    <w:p>
      <w:pPr>
        <w:pStyle w:val="18"/>
        <w:numPr>
          <w:ilvl w:val="1"/>
          <w:numId w:val="7"/>
        </w:numPr>
        <w:tabs>
          <w:tab w:val="left" w:pos="1296"/>
        </w:tabs>
        <w:ind w:hanging="415"/>
        <w:rPr>
          <w:sz w:val="21"/>
        </w:rPr>
      </w:pPr>
      <w:r>
        <w:rPr>
          <w:sz w:val="21"/>
        </w:rPr>
        <w:t>竞标人基本情况表</w:t>
      </w:r>
    </w:p>
    <w:p>
      <w:pPr>
        <w:pStyle w:val="8"/>
        <w:spacing w:before="7"/>
        <w:rPr>
          <w:sz w:val="15"/>
        </w:rPr>
      </w:pPr>
    </w:p>
    <w:p>
      <w:pPr>
        <w:pStyle w:val="18"/>
        <w:numPr>
          <w:ilvl w:val="1"/>
          <w:numId w:val="7"/>
        </w:numPr>
        <w:tabs>
          <w:tab w:val="left" w:pos="1197"/>
        </w:tabs>
        <w:ind w:left="1196" w:hanging="316"/>
        <w:rPr>
          <w:sz w:val="21"/>
        </w:rPr>
      </w:pPr>
      <w:r>
        <w:rPr>
          <w:sz w:val="21"/>
        </w:rPr>
        <w:t>拟投入的技术力量(格式)</w:t>
      </w:r>
    </w:p>
    <w:p>
      <w:pPr>
        <w:pStyle w:val="8"/>
        <w:spacing w:before="6"/>
        <w:rPr>
          <w:sz w:val="15"/>
        </w:rPr>
      </w:pPr>
    </w:p>
    <w:p>
      <w:pPr>
        <w:pStyle w:val="18"/>
        <w:numPr>
          <w:ilvl w:val="1"/>
          <w:numId w:val="7"/>
        </w:numPr>
        <w:tabs>
          <w:tab w:val="left" w:pos="1197"/>
        </w:tabs>
        <w:ind w:left="1196" w:hanging="316"/>
        <w:rPr>
          <w:sz w:val="21"/>
        </w:rPr>
      </w:pPr>
      <w:r>
        <w:rPr>
          <w:sz w:val="21"/>
        </w:rPr>
        <w:t>项目拟投入设备一览表</w:t>
      </w:r>
    </w:p>
    <w:p>
      <w:pPr>
        <w:pStyle w:val="8"/>
        <w:spacing w:before="7"/>
        <w:rPr>
          <w:sz w:val="15"/>
        </w:rPr>
      </w:pPr>
    </w:p>
    <w:p>
      <w:pPr>
        <w:pStyle w:val="18"/>
        <w:numPr>
          <w:ilvl w:val="1"/>
          <w:numId w:val="7"/>
        </w:numPr>
        <w:tabs>
          <w:tab w:val="left" w:pos="1197"/>
        </w:tabs>
        <w:ind w:left="1196" w:hanging="316"/>
        <w:rPr>
          <w:sz w:val="21"/>
        </w:rPr>
      </w:pPr>
      <w:r>
        <w:rPr>
          <w:sz w:val="21"/>
        </w:rPr>
        <w:t>项目服务承诺书（格式）</w:t>
      </w:r>
    </w:p>
    <w:p>
      <w:pPr>
        <w:pStyle w:val="8"/>
        <w:spacing w:before="7"/>
        <w:rPr>
          <w:sz w:val="15"/>
        </w:rPr>
      </w:pPr>
    </w:p>
    <w:p>
      <w:pPr>
        <w:pStyle w:val="18"/>
        <w:numPr>
          <w:ilvl w:val="1"/>
          <w:numId w:val="7"/>
        </w:numPr>
        <w:tabs>
          <w:tab w:val="left" w:pos="1300"/>
        </w:tabs>
        <w:ind w:left="1300" w:hanging="420"/>
        <w:rPr>
          <w:sz w:val="21"/>
        </w:rPr>
      </w:pPr>
      <w:r>
        <w:rPr>
          <w:sz w:val="21"/>
        </w:rPr>
        <w:t>竞标保证金证明材料</w:t>
      </w:r>
    </w:p>
    <w:p>
      <w:pPr>
        <w:pStyle w:val="8"/>
        <w:spacing w:before="7"/>
        <w:rPr>
          <w:sz w:val="15"/>
        </w:rPr>
      </w:pPr>
    </w:p>
    <w:p>
      <w:pPr>
        <w:pStyle w:val="8"/>
        <w:spacing w:line="417" w:lineRule="auto"/>
        <w:ind w:left="460" w:right="878" w:firstLine="314"/>
      </w:pPr>
      <w:r>
        <w:rPr>
          <w:w w:val="95"/>
        </w:rPr>
        <w:t>（10）</w:t>
      </w:r>
      <w:r>
        <w:t>竞标单位在“信用中国”网站(www.creditchina.gov.cn)、</w:t>
      </w:r>
      <w:r>
        <w:rPr>
          <w:rFonts w:hint="eastAsia"/>
        </w:rPr>
        <w:t>中国采购与招标网</w:t>
      </w:r>
      <w:r>
        <w:t>(</w:t>
      </w:r>
      <w:r>
        <w:rPr>
          <w:rFonts w:hint="eastAsia"/>
        </w:rPr>
        <w:t>https://www.chinabidding.cn</w:t>
      </w:r>
      <w:r>
        <w:t xml:space="preserve">)  </w:t>
      </w:r>
      <w:r>
        <w:rPr>
          <w:w w:val="95"/>
        </w:rPr>
        <w:t xml:space="preserve"> </w:t>
      </w:r>
      <w:r>
        <w:t>查询相关供应商主体信用记录，同时须将查询结果截图（除事业单位必须提供，同时加盖单位公章）</w:t>
      </w:r>
    </w:p>
    <w:p>
      <w:pPr>
        <w:pStyle w:val="8"/>
        <w:spacing w:line="269" w:lineRule="exact"/>
        <w:ind w:left="774"/>
      </w:pPr>
      <w:r>
        <w:t>（11）</w:t>
      </w:r>
      <w:r>
        <w:rPr>
          <w:rFonts w:hint="eastAsia"/>
          <w:lang w:eastAsia="zh-CN"/>
        </w:rPr>
        <w:t>2015 至 2019 年</w:t>
      </w:r>
      <w:r>
        <w:t>工程检测服务及机构获奖情况表（如有）</w:t>
      </w:r>
    </w:p>
    <w:p>
      <w:pPr>
        <w:pStyle w:val="8"/>
        <w:spacing w:before="6"/>
        <w:rPr>
          <w:sz w:val="15"/>
        </w:rPr>
      </w:pPr>
    </w:p>
    <w:p>
      <w:pPr>
        <w:pStyle w:val="18"/>
        <w:numPr>
          <w:ilvl w:val="0"/>
          <w:numId w:val="8"/>
        </w:numPr>
        <w:tabs>
          <w:tab w:val="left" w:pos="1405"/>
        </w:tabs>
        <w:rPr>
          <w:sz w:val="21"/>
        </w:rPr>
      </w:pPr>
      <w:r>
        <w:rPr>
          <w:sz w:val="21"/>
        </w:rPr>
        <w:t>正在进行或已完成工程检测类似项目情况表（如有）</w:t>
      </w:r>
    </w:p>
    <w:p>
      <w:pPr>
        <w:pStyle w:val="8"/>
        <w:spacing w:before="7"/>
        <w:rPr>
          <w:sz w:val="15"/>
        </w:rPr>
      </w:pPr>
    </w:p>
    <w:p>
      <w:pPr>
        <w:pStyle w:val="18"/>
        <w:numPr>
          <w:ilvl w:val="0"/>
          <w:numId w:val="8"/>
        </w:numPr>
        <w:tabs>
          <w:tab w:val="left" w:pos="1405"/>
        </w:tabs>
        <w:rPr>
          <w:sz w:val="21"/>
        </w:rPr>
      </w:pPr>
      <w:r>
        <w:rPr>
          <w:sz w:val="21"/>
        </w:rPr>
        <w:t>竞标单位认为需提供的其他材料</w:t>
      </w:r>
    </w:p>
    <w:p>
      <w:pPr>
        <w:pStyle w:val="8"/>
        <w:spacing w:before="6"/>
        <w:rPr>
          <w:sz w:val="16"/>
        </w:rPr>
      </w:pPr>
    </w:p>
    <w:p>
      <w:pPr>
        <w:pStyle w:val="5"/>
      </w:pPr>
      <w:bookmarkStart w:id="18" w:name="11、对竞标文件的要求"/>
      <w:bookmarkEnd w:id="18"/>
      <w:r>
        <w:t>11、对竞标文件的要求</w:t>
      </w:r>
    </w:p>
    <w:p>
      <w:pPr>
        <w:pStyle w:val="18"/>
        <w:numPr>
          <w:ilvl w:val="1"/>
          <w:numId w:val="9"/>
        </w:numPr>
        <w:tabs>
          <w:tab w:val="left" w:pos="1353"/>
        </w:tabs>
        <w:spacing w:before="132"/>
        <w:ind w:hanging="472"/>
        <w:rPr>
          <w:sz w:val="21"/>
        </w:rPr>
      </w:pPr>
      <w:r>
        <w:rPr>
          <w:sz w:val="21"/>
        </w:rPr>
        <w:t>竞标单位所提交的竞标文件应符合谈判文件的要求，满足评审需要的全部资料。</w:t>
      </w:r>
    </w:p>
    <w:p>
      <w:pPr>
        <w:pStyle w:val="18"/>
        <w:numPr>
          <w:ilvl w:val="1"/>
          <w:numId w:val="9"/>
        </w:numPr>
        <w:tabs>
          <w:tab w:val="left" w:pos="1353"/>
        </w:tabs>
        <w:spacing w:before="120"/>
        <w:ind w:hanging="472"/>
        <w:rPr>
          <w:b/>
          <w:sz w:val="21"/>
        </w:rPr>
      </w:pPr>
      <w:r>
        <w:rPr>
          <w:spacing w:val="-5"/>
          <w:sz w:val="21"/>
        </w:rPr>
        <w:t xml:space="preserve">竞标文件应包含本须知第 </w:t>
      </w:r>
      <w:r>
        <w:rPr>
          <w:sz w:val="21"/>
        </w:rPr>
        <w:t>11</w:t>
      </w:r>
      <w:r>
        <w:rPr>
          <w:spacing w:val="-17"/>
          <w:sz w:val="21"/>
        </w:rPr>
        <w:t xml:space="preserve"> 条中规定的内容，</w:t>
      </w:r>
      <w:r>
        <w:rPr>
          <w:b/>
          <w:sz w:val="21"/>
          <w:u w:val="single"/>
        </w:rPr>
        <w:t>竞标单位提交的竞标文件应当无例外地使用谈判文</w:t>
      </w:r>
    </w:p>
    <w:p>
      <w:pPr>
        <w:pStyle w:val="8"/>
        <w:spacing w:before="1"/>
        <w:rPr>
          <w:b/>
          <w:sz w:val="10"/>
        </w:rPr>
      </w:pPr>
    </w:p>
    <w:p>
      <w:pPr>
        <w:spacing w:before="69"/>
        <w:ind w:left="460"/>
        <w:rPr>
          <w:sz w:val="21"/>
        </w:rPr>
      </w:pPr>
      <w:r>
        <w:rPr>
          <w:b/>
          <w:sz w:val="21"/>
          <w:u w:val="single"/>
        </w:rPr>
        <w:t>件第六章所规定的竞标文件全部格式（表格可以按同样格式扩展）</w:t>
      </w:r>
      <w:r>
        <w:rPr>
          <w:sz w:val="21"/>
        </w:rPr>
        <w:t>，无格式的自行设计编制。</w:t>
      </w:r>
    </w:p>
    <w:p>
      <w:pPr>
        <w:pStyle w:val="8"/>
        <w:spacing w:before="4"/>
        <w:rPr>
          <w:sz w:val="16"/>
        </w:rPr>
      </w:pPr>
    </w:p>
    <w:p>
      <w:pPr>
        <w:pStyle w:val="18"/>
        <w:numPr>
          <w:ilvl w:val="1"/>
          <w:numId w:val="9"/>
        </w:numPr>
        <w:tabs>
          <w:tab w:val="left" w:pos="1353"/>
        </w:tabs>
        <w:spacing w:line="357" w:lineRule="auto"/>
        <w:ind w:left="460" w:right="879" w:firstLine="420"/>
        <w:jc w:val="both"/>
        <w:rPr>
          <w:sz w:val="21"/>
        </w:rPr>
      </w:pPr>
      <w:r>
        <w:rPr>
          <w:sz w:val="21"/>
        </w:rPr>
        <w:t>竞标单位不得以他人名义竞标或者违反规定允许他人以自己名义竞标。“以他人名义竞标”是指竞标单位挂靠其他单位，或者从其他单位通过转让、租借的方式获取资质证书，或者在其编制的竞标文件上加盖、签署其他单位及其法定代表人的印章、姓名等行为。</w:t>
      </w:r>
    </w:p>
    <w:p>
      <w:pPr>
        <w:pStyle w:val="18"/>
        <w:numPr>
          <w:ilvl w:val="1"/>
          <w:numId w:val="9"/>
        </w:numPr>
        <w:tabs>
          <w:tab w:val="left" w:pos="1353"/>
        </w:tabs>
        <w:spacing w:line="266" w:lineRule="exact"/>
        <w:ind w:hanging="472"/>
        <w:rPr>
          <w:sz w:val="21"/>
        </w:rPr>
      </w:pPr>
      <w:r>
        <w:rPr>
          <w:sz w:val="21"/>
        </w:rPr>
        <w:t>本项目不需要提交电子文档。</w:t>
      </w:r>
    </w:p>
    <w:p>
      <w:pPr>
        <w:pStyle w:val="5"/>
        <w:spacing w:before="132"/>
      </w:pPr>
      <w:bookmarkStart w:id="19" w:name="12、竞标报价和合同金额"/>
      <w:bookmarkEnd w:id="19"/>
      <w:r>
        <w:t>12、竞标报价和合同金额</w:t>
      </w:r>
    </w:p>
    <w:p>
      <w:pPr>
        <w:sectPr>
          <w:footerReference r:id="rId4" w:type="default"/>
          <w:pgSz w:w="11910" w:h="16840"/>
          <w:pgMar w:top="1140" w:right="618" w:bottom="1542" w:left="620" w:header="0" w:footer="1276" w:gutter="0"/>
          <w:cols w:equalWidth="0" w:num="1">
            <w:col w:w="11090"/>
          </w:cols>
        </w:sectPr>
      </w:pPr>
    </w:p>
    <w:p>
      <w:pPr>
        <w:pStyle w:val="18"/>
        <w:numPr>
          <w:ilvl w:val="1"/>
          <w:numId w:val="10"/>
        </w:numPr>
        <w:tabs>
          <w:tab w:val="left" w:pos="1353"/>
        </w:tabs>
        <w:spacing w:before="52" w:line="357" w:lineRule="auto"/>
        <w:ind w:right="880" w:firstLine="420"/>
        <w:rPr>
          <w:sz w:val="21"/>
        </w:rPr>
      </w:pPr>
      <w:r>
        <w:rPr>
          <w:sz w:val="21"/>
        </w:rPr>
        <w:t>本服务竞标报价</w:t>
      </w:r>
      <w:r>
        <w:rPr>
          <w:rFonts w:hint="eastAsia"/>
          <w:sz w:val="21"/>
          <w:szCs w:val="20"/>
        </w:rPr>
        <w:t>为贰次性报价</w:t>
      </w:r>
      <w:r>
        <w:rPr>
          <w:sz w:val="21"/>
        </w:rPr>
        <w:t>；竞标报价为竞标单位在竞标文件中提出的各项支付金额的总和。</w:t>
      </w:r>
    </w:p>
    <w:p>
      <w:pPr>
        <w:pStyle w:val="18"/>
        <w:numPr>
          <w:ilvl w:val="1"/>
          <w:numId w:val="10"/>
        </w:numPr>
        <w:tabs>
          <w:tab w:val="left" w:pos="1353"/>
        </w:tabs>
        <w:spacing w:line="357" w:lineRule="auto"/>
        <w:ind w:right="880" w:firstLine="420"/>
        <w:rPr>
          <w:sz w:val="21"/>
        </w:rPr>
      </w:pPr>
      <w:r>
        <w:rPr>
          <w:sz w:val="21"/>
        </w:rPr>
        <w:t>本采购项目的合同金额，应是完成采购人委托的范围以及其他服务内容的全部制定的，其根据为采购人向竞标单位提供的谈判文件。</w:t>
      </w:r>
    </w:p>
    <w:p>
      <w:pPr>
        <w:pStyle w:val="18"/>
        <w:numPr>
          <w:ilvl w:val="1"/>
          <w:numId w:val="10"/>
        </w:numPr>
        <w:tabs>
          <w:tab w:val="left" w:pos="1353"/>
        </w:tabs>
        <w:spacing w:line="355" w:lineRule="auto"/>
        <w:ind w:right="880" w:firstLine="420"/>
        <w:rPr>
          <w:sz w:val="21"/>
        </w:rPr>
      </w:pPr>
      <w:r>
        <w:rPr>
          <w:sz w:val="21"/>
        </w:rPr>
        <w:t>合同金额为采购人向成交人支付的各项金额的总和，包括完成本项目业务所需的全部费用。除非采购人对谈判文件予以修改。</w:t>
      </w:r>
    </w:p>
    <w:p>
      <w:pPr>
        <w:pStyle w:val="18"/>
        <w:numPr>
          <w:ilvl w:val="1"/>
          <w:numId w:val="10"/>
        </w:numPr>
        <w:tabs>
          <w:tab w:val="left" w:pos="1353"/>
        </w:tabs>
        <w:ind w:left="1352" w:hanging="472"/>
        <w:rPr>
          <w:sz w:val="21"/>
        </w:rPr>
      </w:pPr>
      <w:r>
        <w:rPr>
          <w:sz w:val="21"/>
        </w:rPr>
        <w:t>本合同为总价合同，在合同期限内不再调整。</w:t>
      </w:r>
    </w:p>
    <w:p>
      <w:pPr>
        <w:pStyle w:val="18"/>
        <w:numPr>
          <w:ilvl w:val="1"/>
          <w:numId w:val="10"/>
        </w:numPr>
        <w:tabs>
          <w:tab w:val="left" w:pos="1353"/>
        </w:tabs>
        <w:spacing w:before="132"/>
        <w:ind w:left="1352" w:hanging="475"/>
        <w:rPr>
          <w:sz w:val="21"/>
        </w:rPr>
      </w:pPr>
      <w:r>
        <w:rPr>
          <w:b/>
          <w:sz w:val="21"/>
        </w:rPr>
        <w:t>项目采购控制价：</w:t>
      </w:r>
      <w:r>
        <w:rPr>
          <w:rFonts w:hint="eastAsia"/>
          <w:sz w:val="21"/>
          <w:lang w:eastAsia="zh-CN"/>
        </w:rPr>
        <w:t>贰拾伍万叁仟柒佰叁拾玖元伍角零分（￥253739.50）</w:t>
      </w:r>
    </w:p>
    <w:p>
      <w:pPr>
        <w:pStyle w:val="18"/>
        <w:numPr>
          <w:ilvl w:val="1"/>
          <w:numId w:val="10"/>
        </w:numPr>
        <w:tabs>
          <w:tab w:val="left" w:pos="1353"/>
        </w:tabs>
        <w:spacing w:before="129"/>
        <w:ind w:left="1352" w:hanging="472"/>
        <w:rPr>
          <w:sz w:val="21"/>
        </w:rPr>
      </w:pPr>
      <w:r>
        <w:rPr>
          <w:sz w:val="21"/>
        </w:rPr>
        <w:t>竞标单位的报价必须小于项目采购控制价。</w:t>
      </w:r>
    </w:p>
    <w:p>
      <w:pPr>
        <w:pStyle w:val="18"/>
        <w:numPr>
          <w:ilvl w:val="1"/>
          <w:numId w:val="10"/>
        </w:numPr>
        <w:tabs>
          <w:tab w:val="left" w:pos="1353"/>
        </w:tabs>
        <w:spacing w:before="132"/>
        <w:ind w:left="1352" w:hanging="472"/>
        <w:rPr>
          <w:sz w:val="21"/>
        </w:rPr>
      </w:pPr>
      <w:r>
        <w:rPr>
          <w:sz w:val="21"/>
        </w:rPr>
        <w:t>采购人和成交人应按成交金额签订合同，不得就服务收费等实质性内容进行谈判。</w:t>
      </w:r>
    </w:p>
    <w:p>
      <w:pPr>
        <w:pStyle w:val="18"/>
        <w:numPr>
          <w:ilvl w:val="1"/>
          <w:numId w:val="10"/>
        </w:numPr>
        <w:tabs>
          <w:tab w:val="left" w:pos="1353"/>
        </w:tabs>
        <w:spacing w:before="131"/>
        <w:ind w:left="1352" w:hanging="472"/>
        <w:rPr>
          <w:sz w:val="21"/>
        </w:rPr>
      </w:pPr>
      <w:r>
        <w:rPr>
          <w:sz w:val="21"/>
        </w:rPr>
        <w:t>所有根据合同或其它原因应由检测人支付的税金和其它应缴纳的费用都已包括在合同金额中。</w:t>
      </w:r>
    </w:p>
    <w:p>
      <w:pPr>
        <w:pStyle w:val="5"/>
        <w:spacing w:before="130"/>
      </w:pPr>
      <w:bookmarkStart w:id="20" w:name="13、竞标和支付所使用的货币"/>
      <w:bookmarkEnd w:id="20"/>
      <w:r>
        <w:t>13、竞标和支付所使用的货币</w:t>
      </w:r>
    </w:p>
    <w:p>
      <w:pPr>
        <w:pStyle w:val="8"/>
        <w:spacing w:before="131"/>
        <w:ind w:left="872"/>
      </w:pPr>
      <w:r>
        <w:t>13.1 本项目的竞标应以人民币报价，合同实施时亦以人民币支付。</w:t>
      </w:r>
    </w:p>
    <w:p>
      <w:pPr>
        <w:pStyle w:val="5"/>
        <w:spacing w:before="132"/>
      </w:pPr>
      <w:bookmarkStart w:id="21" w:name="14、竞标有效期"/>
      <w:bookmarkEnd w:id="21"/>
      <w:r>
        <w:t>14、竞标有效期</w:t>
      </w:r>
    </w:p>
    <w:p>
      <w:pPr>
        <w:pStyle w:val="18"/>
        <w:numPr>
          <w:ilvl w:val="1"/>
          <w:numId w:val="11"/>
        </w:numPr>
        <w:tabs>
          <w:tab w:val="left" w:pos="1353"/>
        </w:tabs>
        <w:spacing w:before="130" w:line="357" w:lineRule="auto"/>
        <w:ind w:right="877" w:firstLine="420"/>
        <w:rPr>
          <w:sz w:val="21"/>
        </w:rPr>
      </w:pPr>
      <w:r>
        <w:rPr>
          <w:spacing w:val="-5"/>
          <w:sz w:val="21"/>
        </w:rPr>
        <w:t xml:space="preserve">竞标有效期见本须知前附表第 </w:t>
      </w:r>
      <w:r>
        <w:rPr>
          <w:sz w:val="21"/>
        </w:rPr>
        <w:t>14</w:t>
      </w:r>
      <w:r>
        <w:rPr>
          <w:spacing w:val="-12"/>
          <w:sz w:val="21"/>
        </w:rPr>
        <w:t xml:space="preserve"> 项所规定的期限，在此期限内，凡符合谈判文件要求的竞标文件均保持有效。</w:t>
      </w:r>
    </w:p>
    <w:p>
      <w:pPr>
        <w:pStyle w:val="18"/>
        <w:numPr>
          <w:ilvl w:val="1"/>
          <w:numId w:val="11"/>
        </w:numPr>
        <w:tabs>
          <w:tab w:val="left" w:pos="1353"/>
        </w:tabs>
        <w:spacing w:line="357" w:lineRule="auto"/>
        <w:ind w:right="880" w:firstLine="420"/>
        <w:jc w:val="both"/>
        <w:rPr>
          <w:sz w:val="21"/>
        </w:rPr>
      </w:pPr>
      <w:r>
        <w:rPr>
          <w:sz w:val="21"/>
        </w:rPr>
        <w:t>如果出现特殊情况，采购人在原定竞标有效期满之前，可要求竞标单位将竞标有效期延长一段时间。这种要求和竞标单位的答复应以书面方式进行。竞标单位可以拒绝这种要求而不被没收竞标保证金。同意延期的竞标单位，不需要也不允许修改竞标文件，但需要将其竞标保证金延长相同的时间。在延长的</w:t>
      </w:r>
      <w:r>
        <w:rPr>
          <w:spacing w:val="-5"/>
          <w:sz w:val="21"/>
        </w:rPr>
        <w:t xml:space="preserve">竞标有效期内，本须知第 </w:t>
      </w:r>
      <w:r>
        <w:rPr>
          <w:sz w:val="21"/>
        </w:rPr>
        <w:t>15</w:t>
      </w:r>
      <w:r>
        <w:rPr>
          <w:spacing w:val="-8"/>
          <w:sz w:val="21"/>
        </w:rPr>
        <w:t xml:space="preserve"> 条关于竞标保证金的退还与没收的规定仍然适用。</w:t>
      </w:r>
    </w:p>
    <w:p>
      <w:pPr>
        <w:pStyle w:val="5"/>
        <w:spacing w:line="264" w:lineRule="exact"/>
      </w:pPr>
      <w:bookmarkStart w:id="22" w:name="15、竞标保证金"/>
      <w:bookmarkEnd w:id="22"/>
      <w:r>
        <w:t>15、竞标保证金</w:t>
      </w:r>
    </w:p>
    <w:p>
      <w:pPr>
        <w:pStyle w:val="5"/>
        <w:numPr>
          <w:ilvl w:val="1"/>
          <w:numId w:val="12"/>
        </w:numPr>
        <w:tabs>
          <w:tab w:val="left" w:pos="1353"/>
        </w:tabs>
        <w:spacing w:before="100" w:beforeAutospacing="1" w:after="100" w:afterAutospacing="1"/>
        <w:ind w:left="0" w:firstLine="0"/>
        <w:jc w:val="both"/>
      </w:pPr>
      <w:r>
        <w:t>竞标保证金应用人民币，金额按人民币</w:t>
      </w:r>
      <w:r>
        <w:rPr>
          <w:rFonts w:hint="eastAsia"/>
        </w:rPr>
        <w:t>伍仟元整（￥5000.00 ）</w:t>
      </w:r>
      <w:r>
        <w:t>交纳。</w:t>
      </w:r>
    </w:p>
    <w:p>
      <w:pPr>
        <w:pStyle w:val="18"/>
        <w:numPr>
          <w:ilvl w:val="1"/>
          <w:numId w:val="12"/>
        </w:numPr>
        <w:tabs>
          <w:tab w:val="left" w:pos="1353"/>
        </w:tabs>
        <w:spacing w:before="132"/>
        <w:ind w:hanging="472"/>
        <w:rPr>
          <w:sz w:val="21"/>
        </w:rPr>
      </w:pPr>
      <w:r>
        <w:rPr>
          <w:sz w:val="21"/>
        </w:rPr>
        <w:t>交款方式：转帐、电汇等形式。</w:t>
      </w:r>
    </w:p>
    <w:p>
      <w:pPr>
        <w:pStyle w:val="18"/>
        <w:numPr>
          <w:ilvl w:val="1"/>
          <w:numId w:val="12"/>
        </w:numPr>
        <w:tabs>
          <w:tab w:val="left" w:pos="1353"/>
        </w:tabs>
        <w:spacing w:before="129" w:line="357" w:lineRule="auto"/>
        <w:ind w:left="460" w:right="880" w:firstLine="420"/>
        <w:rPr>
          <w:sz w:val="21"/>
        </w:rPr>
      </w:pPr>
      <w:r>
        <w:rPr>
          <w:sz w:val="21"/>
        </w:rPr>
        <w:t>办理竞标保证金手续时，请务必在银行进账单或电汇单的用途或空白栏上注明项目名称及项目编号，以免耽误竞标。</w:t>
      </w:r>
    </w:p>
    <w:p>
      <w:pPr>
        <w:pStyle w:val="18"/>
        <w:numPr>
          <w:ilvl w:val="1"/>
          <w:numId w:val="12"/>
        </w:numPr>
        <w:tabs>
          <w:tab w:val="left" w:pos="1353"/>
        </w:tabs>
        <w:ind w:hanging="472"/>
        <w:rPr>
          <w:sz w:val="21"/>
        </w:rPr>
      </w:pPr>
      <w:r>
        <w:rPr>
          <w:spacing w:val="-3"/>
          <w:sz w:val="21"/>
        </w:rPr>
        <w:t xml:space="preserve">未成交竞标单位的竞标保证金，将在成交通知书发出后 </w:t>
      </w:r>
      <w:r>
        <w:rPr>
          <w:sz w:val="21"/>
        </w:rPr>
        <w:t>5</w:t>
      </w:r>
      <w:r>
        <w:rPr>
          <w:spacing w:val="-8"/>
          <w:sz w:val="21"/>
        </w:rPr>
        <w:t xml:space="preserve"> 个工作日内予以退还，不计利息。</w:t>
      </w:r>
    </w:p>
    <w:p>
      <w:pPr>
        <w:pStyle w:val="18"/>
        <w:numPr>
          <w:ilvl w:val="1"/>
          <w:numId w:val="12"/>
        </w:numPr>
        <w:tabs>
          <w:tab w:val="left" w:pos="1353"/>
        </w:tabs>
        <w:spacing w:before="129"/>
        <w:ind w:hanging="472"/>
        <w:rPr>
          <w:sz w:val="21"/>
        </w:rPr>
      </w:pPr>
      <w:r>
        <w:rPr>
          <w:sz w:val="21"/>
        </w:rPr>
        <w:t>竞标单位有下列情形之一的，采购代理机构不予退还其交纳的竞标保证金：</w:t>
      </w:r>
    </w:p>
    <w:p>
      <w:pPr>
        <w:pStyle w:val="18"/>
        <w:numPr>
          <w:ilvl w:val="0"/>
          <w:numId w:val="13"/>
        </w:numPr>
        <w:tabs>
          <w:tab w:val="left" w:pos="1405"/>
        </w:tabs>
        <w:spacing w:before="132"/>
        <w:ind w:hanging="524"/>
        <w:rPr>
          <w:sz w:val="21"/>
        </w:rPr>
      </w:pPr>
      <w:r>
        <w:rPr>
          <w:sz w:val="21"/>
        </w:rPr>
        <w:t>在开标后要求撤回投标的；</w:t>
      </w:r>
    </w:p>
    <w:p>
      <w:pPr>
        <w:pStyle w:val="18"/>
        <w:numPr>
          <w:ilvl w:val="0"/>
          <w:numId w:val="13"/>
        </w:numPr>
        <w:tabs>
          <w:tab w:val="left" w:pos="1405"/>
        </w:tabs>
        <w:spacing w:before="132"/>
        <w:ind w:hanging="524"/>
        <w:rPr>
          <w:sz w:val="21"/>
        </w:rPr>
      </w:pPr>
      <w:r>
        <w:rPr>
          <w:sz w:val="21"/>
        </w:rPr>
        <w:t>成交后未按规定缴纳履约保证金的；</w:t>
      </w:r>
    </w:p>
    <w:p>
      <w:pPr>
        <w:pStyle w:val="18"/>
        <w:numPr>
          <w:ilvl w:val="0"/>
          <w:numId w:val="13"/>
        </w:numPr>
        <w:tabs>
          <w:tab w:val="left" w:pos="1405"/>
        </w:tabs>
        <w:spacing w:before="129"/>
        <w:ind w:hanging="524"/>
        <w:rPr>
          <w:sz w:val="21"/>
        </w:rPr>
      </w:pPr>
      <w:r>
        <w:rPr>
          <w:sz w:val="21"/>
        </w:rPr>
        <w:t>成交后无正当理由不与采购人或者采购代理机构按规定的时间、地点签订合同的；</w:t>
      </w:r>
    </w:p>
    <w:p>
      <w:pPr>
        <w:pStyle w:val="18"/>
        <w:numPr>
          <w:ilvl w:val="0"/>
          <w:numId w:val="13"/>
        </w:numPr>
        <w:tabs>
          <w:tab w:val="left" w:pos="1405"/>
        </w:tabs>
        <w:spacing w:before="132" w:line="357" w:lineRule="auto"/>
        <w:ind w:left="460" w:right="877" w:firstLine="420"/>
        <w:rPr>
          <w:sz w:val="21"/>
        </w:rPr>
      </w:pPr>
      <w:r>
        <w:rPr>
          <w:sz w:val="21"/>
        </w:rPr>
        <w:t>成交后与采购人签订对谈判文件和竞标文件作了实质性修改的合同，或与采购人私下订立背离合   同实质性内容的协议的；</w:t>
      </w:r>
    </w:p>
    <w:p>
      <w:pPr>
        <w:pStyle w:val="18"/>
        <w:numPr>
          <w:ilvl w:val="0"/>
          <w:numId w:val="13"/>
        </w:numPr>
        <w:tabs>
          <w:tab w:val="left" w:pos="1405"/>
        </w:tabs>
        <w:spacing w:line="357" w:lineRule="auto"/>
        <w:ind w:left="460" w:right="879" w:firstLine="420"/>
        <w:rPr>
          <w:sz w:val="21"/>
        </w:rPr>
      </w:pPr>
      <w:r>
        <w:rPr>
          <w:sz w:val="21"/>
        </w:rPr>
        <w:t>将成交项目转让给他人，或者在竞标文件中未说明，且未经采购人或采购代理机构同意，将成交   项目分包给他人的。</w:t>
      </w:r>
    </w:p>
    <w:p>
      <w:pPr>
        <w:spacing w:line="357" w:lineRule="auto"/>
        <w:rPr>
          <w:sz w:val="21"/>
        </w:rPr>
        <w:sectPr>
          <w:pgSz w:w="11910" w:h="16840"/>
          <w:pgMar w:top="1140" w:right="618" w:bottom="1542" w:left="620" w:header="0" w:footer="1276" w:gutter="0"/>
          <w:cols w:equalWidth="0" w:num="1">
            <w:col w:w="11090"/>
          </w:cols>
        </w:sectPr>
      </w:pPr>
    </w:p>
    <w:p>
      <w:pPr>
        <w:pStyle w:val="5"/>
        <w:spacing w:before="52"/>
      </w:pPr>
      <w:bookmarkStart w:id="23" w:name="16、竞标文件的份数和签署"/>
      <w:bookmarkEnd w:id="23"/>
      <w:r>
        <w:t>16、竞标文件的份数和签署</w:t>
      </w:r>
    </w:p>
    <w:p>
      <w:pPr>
        <w:pStyle w:val="18"/>
        <w:numPr>
          <w:ilvl w:val="1"/>
          <w:numId w:val="14"/>
        </w:numPr>
        <w:tabs>
          <w:tab w:val="left" w:pos="1353"/>
        </w:tabs>
        <w:spacing w:before="132"/>
        <w:ind w:hanging="472"/>
        <w:rPr>
          <w:sz w:val="21"/>
        </w:rPr>
      </w:pPr>
      <w:r>
        <w:rPr>
          <w:spacing w:val="-5"/>
          <w:sz w:val="21"/>
        </w:rPr>
        <w:t xml:space="preserve">竞标单位应按前附表第 </w:t>
      </w:r>
      <w:r>
        <w:rPr>
          <w:sz w:val="21"/>
        </w:rPr>
        <w:t>16</w:t>
      </w:r>
      <w:r>
        <w:rPr>
          <w:spacing w:val="-8"/>
          <w:sz w:val="21"/>
        </w:rPr>
        <w:t xml:space="preserve"> 项规定份数的提交竞标文件。</w:t>
      </w:r>
    </w:p>
    <w:p>
      <w:pPr>
        <w:pStyle w:val="18"/>
        <w:numPr>
          <w:ilvl w:val="1"/>
          <w:numId w:val="14"/>
        </w:numPr>
        <w:tabs>
          <w:tab w:val="left" w:pos="1353"/>
        </w:tabs>
        <w:spacing w:before="129" w:line="357" w:lineRule="auto"/>
        <w:ind w:left="460" w:right="774" w:firstLine="420"/>
        <w:rPr>
          <w:sz w:val="21"/>
        </w:rPr>
      </w:pPr>
      <w:r>
        <w:rPr>
          <w:spacing w:val="-3"/>
          <w:sz w:val="21"/>
        </w:rPr>
        <w:t>竞标文件的正本和副本均需打（复）印或使用不褪色的蓝、黑墨水笔书写，字迹应清晰易于辨认，   并应在竞标文件封面上清楚的注明“正本”或“副本”。正本与副本如有不一致之处，则以正本为准。</w:t>
      </w:r>
    </w:p>
    <w:p>
      <w:pPr>
        <w:pStyle w:val="18"/>
        <w:numPr>
          <w:ilvl w:val="1"/>
          <w:numId w:val="14"/>
        </w:numPr>
        <w:tabs>
          <w:tab w:val="left" w:pos="1353"/>
        </w:tabs>
        <w:spacing w:line="355" w:lineRule="auto"/>
        <w:ind w:left="460" w:right="880" w:firstLine="420"/>
        <w:rPr>
          <w:sz w:val="21"/>
        </w:rPr>
      </w:pPr>
      <w:r>
        <w:rPr>
          <w:sz w:val="21"/>
        </w:rPr>
        <w:t>竞标文件应按具体要求加盖竞标单位单位公章及法定代表人印章或签字。竞标文件格式、签字、盖章及内容均应符合要求，否则竞标文件无效。</w:t>
      </w:r>
    </w:p>
    <w:p>
      <w:pPr>
        <w:pStyle w:val="18"/>
        <w:numPr>
          <w:ilvl w:val="1"/>
          <w:numId w:val="14"/>
        </w:numPr>
        <w:tabs>
          <w:tab w:val="left" w:pos="1353"/>
        </w:tabs>
        <w:spacing w:before="3" w:line="357" w:lineRule="auto"/>
        <w:ind w:left="460" w:right="880" w:firstLine="420"/>
        <w:rPr>
          <w:sz w:val="21"/>
        </w:rPr>
      </w:pPr>
      <w:r>
        <w:rPr>
          <w:sz w:val="21"/>
        </w:rPr>
        <w:t>除竞标单位对错误处须修改外，全套竞标文件应无涂改或行间插字和增删，如有修改，修改之处均应盖竞标单位的印章或由竞标文件签署人签字或盖章。</w:t>
      </w:r>
    </w:p>
    <w:p>
      <w:pPr>
        <w:spacing w:line="357" w:lineRule="auto"/>
        <w:rPr>
          <w:sz w:val="21"/>
        </w:rPr>
        <w:sectPr>
          <w:pgSz w:w="11910" w:h="16840"/>
          <w:pgMar w:top="1140" w:right="618" w:bottom="1542" w:left="620" w:header="0" w:footer="1276" w:gutter="0"/>
          <w:cols w:equalWidth="0" w:num="1">
            <w:col w:w="11090"/>
          </w:cols>
        </w:sectPr>
      </w:pPr>
    </w:p>
    <w:p>
      <w:pPr>
        <w:spacing w:before="43"/>
        <w:ind w:right="420"/>
        <w:jc w:val="center"/>
        <w:rPr>
          <w:b/>
          <w:sz w:val="30"/>
        </w:rPr>
      </w:pPr>
      <w:bookmarkStart w:id="24" w:name="（四）竞标文件的递交"/>
      <w:bookmarkEnd w:id="24"/>
      <w:r>
        <w:rPr>
          <w:b/>
          <w:sz w:val="30"/>
        </w:rPr>
        <w:t>（四）竞标文件的递交</w:t>
      </w:r>
    </w:p>
    <w:p>
      <w:pPr>
        <w:pStyle w:val="8"/>
        <w:spacing w:before="6"/>
        <w:rPr>
          <w:b/>
          <w:sz w:val="22"/>
        </w:rPr>
      </w:pPr>
    </w:p>
    <w:p>
      <w:pPr>
        <w:pStyle w:val="5"/>
        <w:spacing w:before="1"/>
      </w:pPr>
      <w:bookmarkStart w:id="25" w:name="17、竞标文件的装订、包封、密封和标识"/>
      <w:bookmarkEnd w:id="25"/>
      <w:r>
        <w:t>17、竞标文件的装订、包封、密封和标识</w:t>
      </w:r>
    </w:p>
    <w:p>
      <w:pPr>
        <w:pStyle w:val="18"/>
        <w:numPr>
          <w:ilvl w:val="1"/>
          <w:numId w:val="15"/>
        </w:numPr>
        <w:tabs>
          <w:tab w:val="left" w:pos="1435"/>
        </w:tabs>
        <w:spacing w:before="3" w:line="357" w:lineRule="auto"/>
        <w:ind w:right="877" w:firstLine="420"/>
        <w:jc w:val="both"/>
        <w:rPr>
          <w:sz w:val="21"/>
        </w:rPr>
      </w:pPr>
      <w:r>
        <w:rPr>
          <w:sz w:val="21"/>
        </w:rPr>
        <w:t>竞标文件的正本和副本应分别密封在竞标文件袋中，再密封在一个外层包封袋中（即采用双层包   封法密封），外层包装封口处须帖密封条盖密封章。</w:t>
      </w:r>
    </w:p>
    <w:p>
      <w:pPr>
        <w:pStyle w:val="18"/>
        <w:numPr>
          <w:ilvl w:val="1"/>
          <w:numId w:val="15"/>
        </w:numPr>
        <w:tabs>
          <w:tab w:val="left" w:pos="1435"/>
        </w:tabs>
        <w:spacing w:before="3" w:line="357" w:lineRule="auto"/>
        <w:ind w:right="877" w:firstLine="420"/>
        <w:jc w:val="both"/>
        <w:rPr>
          <w:sz w:val="21"/>
        </w:rPr>
      </w:pPr>
      <w:r>
        <w:rPr>
          <w:sz w:val="21"/>
        </w:rPr>
        <w:t>内层包封应写明竞标单位名称和地址、邮政编码、项目名称，并注明开标时间以前不得开封，以   便竞标出现逾期送达时能原封退回。外层包封应标明项目名称、项目编号、竞标单位名称，</w:t>
      </w:r>
      <w:r>
        <w:rPr>
          <w:spacing w:val="-4"/>
          <w:sz w:val="21"/>
        </w:rPr>
        <w:t>并注明开标时间以前不得开封。</w:t>
      </w:r>
    </w:p>
    <w:p>
      <w:pPr>
        <w:pStyle w:val="18"/>
        <w:numPr>
          <w:ilvl w:val="1"/>
          <w:numId w:val="15"/>
        </w:numPr>
        <w:tabs>
          <w:tab w:val="left" w:pos="1435"/>
        </w:tabs>
        <w:spacing w:line="266" w:lineRule="exact"/>
        <w:ind w:left="1434"/>
        <w:rPr>
          <w:sz w:val="21"/>
        </w:rPr>
      </w:pPr>
      <w:r>
        <w:rPr>
          <w:spacing w:val="-9"/>
          <w:sz w:val="21"/>
        </w:rPr>
        <w:t xml:space="preserve">未按本章第 </w:t>
      </w:r>
      <w:r>
        <w:rPr>
          <w:sz w:val="21"/>
        </w:rPr>
        <w:t>17.1</w:t>
      </w:r>
      <w:r>
        <w:rPr>
          <w:spacing w:val="-26"/>
          <w:sz w:val="21"/>
        </w:rPr>
        <w:t xml:space="preserve"> 款或 </w:t>
      </w:r>
      <w:r>
        <w:rPr>
          <w:sz w:val="21"/>
        </w:rPr>
        <w:t>17.2</w:t>
      </w:r>
      <w:r>
        <w:rPr>
          <w:spacing w:val="-8"/>
          <w:sz w:val="21"/>
        </w:rPr>
        <w:t xml:space="preserve"> 款要求密封和加写标记，本中心将拒绝接受。</w:t>
      </w:r>
    </w:p>
    <w:p>
      <w:pPr>
        <w:pStyle w:val="5"/>
        <w:spacing w:before="132"/>
      </w:pPr>
      <w:bookmarkStart w:id="26" w:name="18、竞标文件的递交"/>
      <w:bookmarkEnd w:id="26"/>
      <w:r>
        <w:t>18、竞标文件的递交</w:t>
      </w:r>
    </w:p>
    <w:p>
      <w:pPr>
        <w:pStyle w:val="8"/>
        <w:spacing w:before="129" w:line="357" w:lineRule="auto"/>
        <w:ind w:left="488" w:right="877" w:firstLine="420"/>
      </w:pPr>
      <w:r>
        <w:t>18.1</w:t>
      </w:r>
      <w:r>
        <w:rPr>
          <w:spacing w:val="-13"/>
        </w:rPr>
        <w:t xml:space="preserve"> 竞标单位应按前附表第 </w:t>
      </w:r>
      <w:r>
        <w:t>18</w:t>
      </w:r>
      <w:r>
        <w:rPr>
          <w:spacing w:val="-13"/>
        </w:rPr>
        <w:t xml:space="preserve"> 项所规定的地点，于竞标截止时间前递交竞标文件给采购人，逾期送达的或未送达指定地点的或不符合谈判文件规定要求的竞标文件，采购人不予受理。</w:t>
      </w:r>
    </w:p>
    <w:p>
      <w:pPr>
        <w:pStyle w:val="5"/>
      </w:pPr>
      <w:bookmarkStart w:id="27" w:name="19、竞标文件递交的截止时间"/>
      <w:bookmarkEnd w:id="27"/>
      <w:r>
        <w:t>19、竞标文件递交的截止时间</w:t>
      </w:r>
    </w:p>
    <w:p>
      <w:pPr>
        <w:pStyle w:val="18"/>
        <w:numPr>
          <w:ilvl w:val="1"/>
          <w:numId w:val="16"/>
        </w:numPr>
        <w:tabs>
          <w:tab w:val="left" w:pos="1382"/>
        </w:tabs>
        <w:spacing w:before="129"/>
        <w:rPr>
          <w:sz w:val="21"/>
        </w:rPr>
      </w:pPr>
      <w:r>
        <w:rPr>
          <w:spacing w:val="-3"/>
          <w:sz w:val="21"/>
        </w:rPr>
        <w:t xml:space="preserve">竞标单位递交竞标文件的截止时间见前附表第 </w:t>
      </w:r>
      <w:r>
        <w:rPr>
          <w:sz w:val="21"/>
        </w:rPr>
        <w:t>19</w:t>
      </w:r>
      <w:r>
        <w:rPr>
          <w:spacing w:val="-12"/>
          <w:sz w:val="21"/>
        </w:rPr>
        <w:t xml:space="preserve"> 项规定。</w:t>
      </w:r>
    </w:p>
    <w:p>
      <w:pPr>
        <w:pStyle w:val="18"/>
        <w:numPr>
          <w:ilvl w:val="1"/>
          <w:numId w:val="16"/>
        </w:numPr>
        <w:tabs>
          <w:tab w:val="left" w:pos="1382"/>
        </w:tabs>
        <w:spacing w:before="132" w:line="357" w:lineRule="auto"/>
        <w:ind w:left="488" w:right="880" w:firstLine="420"/>
        <w:rPr>
          <w:sz w:val="21"/>
        </w:rPr>
      </w:pPr>
      <w:r>
        <w:rPr>
          <w:spacing w:val="-6"/>
          <w:sz w:val="21"/>
        </w:rPr>
        <w:t xml:space="preserve">采购人可以按本须知第 </w:t>
      </w:r>
      <w:r>
        <w:rPr>
          <w:sz w:val="21"/>
        </w:rPr>
        <w:t>8</w:t>
      </w:r>
      <w:r>
        <w:rPr>
          <w:spacing w:val="-8"/>
          <w:sz w:val="21"/>
        </w:rPr>
        <w:t xml:space="preserve"> 条规定以修改补充通知的方式，酌情延长递交竞标文件的截止时间。在此情况下，竞标单位的所有权利和义务以及竞标单位所制约的截止时间，均应延长后新的截止时间为准。</w:t>
      </w:r>
    </w:p>
    <w:p>
      <w:pPr>
        <w:pStyle w:val="18"/>
        <w:numPr>
          <w:ilvl w:val="1"/>
          <w:numId w:val="16"/>
        </w:numPr>
        <w:tabs>
          <w:tab w:val="left" w:pos="1382"/>
        </w:tabs>
        <w:spacing w:line="266" w:lineRule="exact"/>
        <w:rPr>
          <w:sz w:val="21"/>
        </w:rPr>
      </w:pPr>
      <w:r>
        <w:rPr>
          <w:sz w:val="21"/>
        </w:rPr>
        <w:t>迟到的竞标文件。</w:t>
      </w:r>
    </w:p>
    <w:p>
      <w:pPr>
        <w:pStyle w:val="8"/>
        <w:spacing w:before="132"/>
        <w:ind w:left="908"/>
      </w:pPr>
      <w:r>
        <w:t>采购人在本须知第 19.1 条规定的竞标截止时间以后收到的竞标文件，将原封退还给竞标单位。</w:t>
      </w:r>
    </w:p>
    <w:p>
      <w:pPr>
        <w:pStyle w:val="5"/>
        <w:spacing w:before="132"/>
      </w:pPr>
      <w:bookmarkStart w:id="28" w:name="20、竞标文件的补充、修改与撤回"/>
      <w:bookmarkEnd w:id="28"/>
      <w:r>
        <w:t>20、竞标文件的补充、修改与撤回</w:t>
      </w:r>
    </w:p>
    <w:p>
      <w:pPr>
        <w:pStyle w:val="18"/>
        <w:numPr>
          <w:ilvl w:val="1"/>
          <w:numId w:val="17"/>
        </w:numPr>
        <w:tabs>
          <w:tab w:val="left" w:pos="1353"/>
        </w:tabs>
        <w:spacing w:before="129" w:line="357" w:lineRule="auto"/>
        <w:ind w:right="879" w:firstLine="420"/>
        <w:rPr>
          <w:sz w:val="21"/>
        </w:rPr>
      </w:pPr>
      <w:r>
        <w:rPr>
          <w:spacing w:val="-6"/>
          <w:sz w:val="21"/>
        </w:rPr>
        <w:t xml:space="preserve">竞标单位可以在递交竞标文件以后，在本须知第 </w:t>
      </w:r>
      <w:r>
        <w:rPr>
          <w:sz w:val="21"/>
        </w:rPr>
        <w:t>19</w:t>
      </w:r>
      <w:r>
        <w:rPr>
          <w:spacing w:val="-11"/>
          <w:sz w:val="21"/>
        </w:rPr>
        <w:t xml:space="preserve"> 条规定的竞标截止时间之前，可以书面形式向采购人递交补充修改或撤回其竞标文件的通知。补充、修改的内容为竞标文件的组成部分。在竞标截止日期以后，不能更改竞标文件。竞标截止期之前对竞标价格的修改应附有相应细目的单价和价格。</w:t>
      </w:r>
    </w:p>
    <w:p>
      <w:pPr>
        <w:pStyle w:val="18"/>
        <w:numPr>
          <w:ilvl w:val="1"/>
          <w:numId w:val="17"/>
        </w:numPr>
        <w:tabs>
          <w:tab w:val="left" w:pos="1382"/>
        </w:tabs>
        <w:spacing w:line="357" w:lineRule="auto"/>
        <w:ind w:left="488" w:right="875" w:firstLine="420"/>
        <w:rPr>
          <w:sz w:val="21"/>
        </w:rPr>
      </w:pPr>
      <w:r>
        <w:rPr>
          <w:spacing w:val="-8"/>
          <w:sz w:val="21"/>
        </w:rPr>
        <w:t xml:space="preserve">竞标单位的补充、修改或撤回通知，应按本须知第 </w:t>
      </w:r>
      <w:r>
        <w:rPr>
          <w:sz w:val="21"/>
        </w:rPr>
        <w:t>17</w:t>
      </w:r>
      <w:r>
        <w:rPr>
          <w:spacing w:val="-11"/>
          <w:sz w:val="21"/>
        </w:rPr>
        <w:t xml:space="preserve"> 条的规定编制、密封、标识和发送，还要在内层和外层包封上标明“补充、修改”或“撤回”字样。</w:t>
      </w:r>
    </w:p>
    <w:p>
      <w:pPr>
        <w:pStyle w:val="18"/>
        <w:numPr>
          <w:ilvl w:val="1"/>
          <w:numId w:val="17"/>
        </w:numPr>
        <w:tabs>
          <w:tab w:val="left" w:pos="1382"/>
        </w:tabs>
        <w:spacing w:line="355" w:lineRule="auto"/>
        <w:ind w:left="488" w:right="880" w:firstLine="420"/>
        <w:rPr>
          <w:sz w:val="21"/>
        </w:rPr>
      </w:pPr>
      <w:r>
        <w:rPr>
          <w:sz w:val="21"/>
        </w:rPr>
        <w:t>从竞标截止期至竞标有效期之间的这段时间内，竞标单位不得撤回其竞标文件，否则根据本须知</w:t>
      </w:r>
      <w:r>
        <w:rPr>
          <w:spacing w:val="-26"/>
          <w:sz w:val="21"/>
        </w:rPr>
        <w:t xml:space="preserve">第 </w:t>
      </w:r>
      <w:r>
        <w:rPr>
          <w:sz w:val="21"/>
        </w:rPr>
        <w:t>15</w:t>
      </w:r>
      <w:r>
        <w:rPr>
          <w:spacing w:val="-8"/>
          <w:sz w:val="21"/>
        </w:rPr>
        <w:t xml:space="preserve"> 条的规定，该竞标单位的竞标保证金将被没收。</w:t>
      </w:r>
    </w:p>
    <w:p>
      <w:pPr>
        <w:spacing w:line="355" w:lineRule="auto"/>
        <w:rPr>
          <w:sz w:val="21"/>
        </w:rPr>
        <w:sectPr>
          <w:pgSz w:w="11910" w:h="16840"/>
          <w:pgMar w:top="1140" w:right="618" w:bottom="1542" w:left="620" w:header="0" w:footer="1276" w:gutter="0"/>
          <w:cols w:equalWidth="0" w:num="1">
            <w:col w:w="11090"/>
          </w:cols>
        </w:sectPr>
      </w:pPr>
    </w:p>
    <w:p>
      <w:pPr>
        <w:spacing w:before="43"/>
        <w:ind w:right="417"/>
        <w:jc w:val="center"/>
        <w:rPr>
          <w:b/>
          <w:sz w:val="30"/>
        </w:rPr>
      </w:pPr>
      <w:bookmarkStart w:id="29" w:name="（五）开标（谈判）"/>
      <w:bookmarkEnd w:id="29"/>
      <w:r>
        <w:rPr>
          <w:b/>
          <w:sz w:val="30"/>
        </w:rPr>
        <w:t>（五）开标（谈判）</w:t>
      </w:r>
    </w:p>
    <w:p>
      <w:pPr>
        <w:pStyle w:val="5"/>
        <w:spacing w:before="257"/>
      </w:pPr>
      <w:bookmarkStart w:id="30" w:name="21、开标（谈判）"/>
      <w:bookmarkEnd w:id="30"/>
      <w:r>
        <w:t>21、开标（谈判）</w:t>
      </w:r>
    </w:p>
    <w:p>
      <w:pPr>
        <w:pStyle w:val="18"/>
        <w:numPr>
          <w:ilvl w:val="1"/>
          <w:numId w:val="18"/>
        </w:numPr>
        <w:tabs>
          <w:tab w:val="left" w:pos="1382"/>
        </w:tabs>
        <w:spacing w:before="91" w:line="321" w:lineRule="auto"/>
        <w:ind w:right="877" w:firstLine="420"/>
        <w:jc w:val="both"/>
        <w:rPr>
          <w:sz w:val="21"/>
        </w:rPr>
      </w:pPr>
      <w:r>
        <w:rPr>
          <w:spacing w:val="-6"/>
          <w:sz w:val="21"/>
        </w:rPr>
        <w:t xml:space="preserve">采购人将于前附表第 </w:t>
      </w:r>
      <w:r>
        <w:rPr>
          <w:sz w:val="21"/>
        </w:rPr>
        <w:t>19</w:t>
      </w:r>
      <w:r>
        <w:rPr>
          <w:spacing w:val="-14"/>
          <w:sz w:val="21"/>
        </w:rPr>
        <w:t xml:space="preserve"> 项规定的时间和地点举行开标会议，并欢迎所有获得谈判文件的竞标单位参加。</w:t>
      </w:r>
    </w:p>
    <w:p>
      <w:pPr>
        <w:pStyle w:val="8"/>
        <w:spacing w:line="321" w:lineRule="auto"/>
        <w:ind w:left="488" w:right="877" w:firstLine="420"/>
        <w:jc w:val="both"/>
      </w:pPr>
      <w:r>
        <w:rPr>
          <w:spacing w:val="-2"/>
        </w:rPr>
        <w:t xml:space="preserve">根据竞标项目的特点组建谈判小组，谈判小组成员将由聘请的专家表共 </w:t>
      </w:r>
      <w:r>
        <w:t>3</w:t>
      </w:r>
      <w:r>
        <w:rPr>
          <w:spacing w:val="-6"/>
        </w:rPr>
        <w:t xml:space="preserve"> 人以上单数组成，其中专家人数不少于成员总数的三分之二。在整个谈判过程中，谈判小组负责对法定代表人或其委托代理人的身份验证，竞标单位资格审查及对有效竞标文件进行审查、谈判及评定工作。</w:t>
      </w:r>
    </w:p>
    <w:p>
      <w:pPr>
        <w:pStyle w:val="18"/>
        <w:numPr>
          <w:ilvl w:val="1"/>
          <w:numId w:val="18"/>
        </w:numPr>
        <w:tabs>
          <w:tab w:val="left" w:pos="1382"/>
        </w:tabs>
        <w:spacing w:line="267" w:lineRule="exact"/>
        <w:ind w:left="1381"/>
        <w:rPr>
          <w:sz w:val="21"/>
        </w:rPr>
      </w:pPr>
      <w:r>
        <w:rPr>
          <w:sz w:val="21"/>
        </w:rPr>
        <w:t>谈判程序如下：</w:t>
      </w:r>
    </w:p>
    <w:p>
      <w:pPr>
        <w:pStyle w:val="18"/>
        <w:numPr>
          <w:ilvl w:val="0"/>
          <w:numId w:val="19"/>
        </w:numPr>
        <w:tabs>
          <w:tab w:val="left" w:pos="1356"/>
        </w:tabs>
        <w:spacing w:before="138" w:line="374" w:lineRule="auto"/>
        <w:ind w:right="774" w:firstLine="393"/>
        <w:rPr>
          <w:spacing w:val="-2"/>
          <w:sz w:val="21"/>
          <w:szCs w:val="21"/>
        </w:rPr>
      </w:pPr>
      <w:bookmarkStart w:id="31" w:name="（1）按谈判文件规定的时间、地点组织谈判。所有竞标人的法定代表人或其委托代理人准"/>
      <w:bookmarkEnd w:id="31"/>
      <w:r>
        <w:rPr>
          <w:sz w:val="21"/>
        </w:rPr>
        <w:t>按谈判文件规定的时间、地点组织谈判。所有竞标人的法定代表人或其委托代理人准时参加。竞标人的法定代表人或委托代理人必须按时出席谈判会，并随身携带有效证件：委托代理人持本人身份证、授权委托书原件或法定代表人资格证明</w:t>
      </w:r>
      <w:r>
        <w:rPr>
          <w:spacing w:val="-2"/>
          <w:sz w:val="21"/>
          <w:szCs w:val="21"/>
        </w:rPr>
        <w:t>、身份证原件。竞标单位的法定代表人或其委托代理人在谈判会议现场检查竞标文件的密封情况并签字确认；工作人员拆封竞标文件，谈判小组验证各竞标单位代表的身份。竞标文件未按要求密封、竞标单位的法定代表人或其委托代理人身份与竞标文件不符的，谈判小组有权拒绝该竞标单位参加本次谈判。</w:t>
      </w:r>
    </w:p>
    <w:p>
      <w:pPr>
        <w:pStyle w:val="18"/>
        <w:numPr>
          <w:ilvl w:val="0"/>
          <w:numId w:val="19"/>
        </w:numPr>
        <w:tabs>
          <w:tab w:val="left" w:pos="1440"/>
        </w:tabs>
        <w:spacing w:line="223" w:lineRule="exact"/>
        <w:ind w:left="1439" w:hanging="531"/>
        <w:rPr>
          <w:spacing w:val="-2"/>
          <w:sz w:val="21"/>
          <w:szCs w:val="21"/>
        </w:rPr>
      </w:pPr>
      <w:r>
        <w:rPr>
          <w:spacing w:val="-2"/>
          <w:sz w:val="21"/>
          <w:szCs w:val="21"/>
        </w:rPr>
        <w:t>竞标单位可由 1～2 人参加谈判，谈判中竞标单位成员之间意见不一致时，以竞标单位的法定代</w:t>
      </w:r>
    </w:p>
    <w:p>
      <w:pPr>
        <w:pStyle w:val="8"/>
        <w:spacing w:before="91"/>
        <w:ind w:left="488"/>
        <w:rPr>
          <w:spacing w:val="-2"/>
        </w:rPr>
      </w:pPr>
      <w:r>
        <w:rPr>
          <w:spacing w:val="-2"/>
        </w:rPr>
        <w:t>表人（或其委托代理人）的意见为准。</w:t>
      </w:r>
    </w:p>
    <w:p>
      <w:pPr>
        <w:pStyle w:val="18"/>
        <w:numPr>
          <w:ilvl w:val="0"/>
          <w:numId w:val="19"/>
        </w:numPr>
        <w:tabs>
          <w:tab w:val="left" w:pos="1436"/>
        </w:tabs>
        <w:spacing w:before="91" w:line="321" w:lineRule="auto"/>
        <w:ind w:left="488" w:right="879" w:firstLine="420"/>
        <w:jc w:val="both"/>
        <w:rPr>
          <w:spacing w:val="-2"/>
          <w:sz w:val="21"/>
          <w:szCs w:val="21"/>
        </w:rPr>
      </w:pPr>
      <w:r>
        <w:rPr>
          <w:spacing w:val="-2"/>
          <w:sz w:val="21"/>
          <w:szCs w:val="21"/>
        </w:rPr>
        <w:t>谈判小组成员作为一个集体随机顺序与单个各竞标单位分别进行谈判，谈判的内容包括技术性条   件、商务性条件以及谈判小组认为需要谈判的内容。当谈判文件有实质性变动的，谈判小组以书面形式通知所有参加谈判的竞标单位。其中涉及价格的内容不得要求竞标单位在谈判时作口头报价，而应以书面密封形式报价。</w:t>
      </w:r>
    </w:p>
    <w:p>
      <w:pPr>
        <w:pStyle w:val="18"/>
        <w:numPr>
          <w:ilvl w:val="0"/>
          <w:numId w:val="19"/>
        </w:numPr>
        <w:tabs>
          <w:tab w:val="left" w:pos="1436"/>
        </w:tabs>
        <w:spacing w:line="267" w:lineRule="exact"/>
        <w:ind w:left="1435" w:hanging="527"/>
        <w:rPr>
          <w:spacing w:val="-2"/>
          <w:sz w:val="21"/>
          <w:szCs w:val="21"/>
        </w:rPr>
      </w:pPr>
      <w:r>
        <w:rPr>
          <w:spacing w:val="-2"/>
          <w:sz w:val="21"/>
          <w:szCs w:val="21"/>
        </w:rPr>
        <w:t>谈判内容应作记录，并由竞标单位及谈判小组成员签字确认。</w:t>
      </w:r>
    </w:p>
    <w:p>
      <w:pPr>
        <w:pStyle w:val="18"/>
        <w:numPr>
          <w:ilvl w:val="0"/>
          <w:numId w:val="19"/>
        </w:numPr>
        <w:tabs>
          <w:tab w:val="left" w:pos="1436"/>
        </w:tabs>
        <w:spacing w:before="91" w:line="321" w:lineRule="auto"/>
        <w:ind w:left="488" w:right="877" w:firstLine="420"/>
        <w:jc w:val="both"/>
        <w:rPr>
          <w:spacing w:val="-2"/>
          <w:sz w:val="21"/>
          <w:szCs w:val="21"/>
        </w:rPr>
      </w:pPr>
      <w:r>
        <w:rPr>
          <w:spacing w:val="-2"/>
          <w:sz w:val="21"/>
          <w:szCs w:val="21"/>
        </w:rPr>
        <w:t>谈判结束后，谈判小组应要求竞标单位在规定的时间、地点以书面密封形式递交谈判时要求其就   商务和技术条件做出的包含补充、修改、承诺、重新报价等内容的应答文件，应答文件必须由竞标单位的法定代表人或委托代理人签名或盖公章，应答文件构成竞标文件的一部分。</w:t>
      </w:r>
    </w:p>
    <w:p>
      <w:pPr>
        <w:pStyle w:val="18"/>
        <w:numPr>
          <w:ilvl w:val="0"/>
          <w:numId w:val="19"/>
        </w:numPr>
        <w:tabs>
          <w:tab w:val="left" w:pos="1436"/>
        </w:tabs>
        <w:spacing w:line="321" w:lineRule="auto"/>
        <w:ind w:left="488" w:right="829" w:firstLine="420"/>
        <w:jc w:val="both"/>
        <w:rPr>
          <w:spacing w:val="-2"/>
          <w:sz w:val="21"/>
          <w:szCs w:val="21"/>
        </w:rPr>
      </w:pPr>
      <w:r>
        <w:rPr>
          <w:spacing w:val="-2"/>
          <w:sz w:val="21"/>
          <w:szCs w:val="21"/>
        </w:rPr>
        <w:t>谈判小组对各竞标单位递交的应答文件统一开启，并进行评审后，认为有必要再次进行谈判的，   可再次与竞标单位进行谈判，直至谈判小组认为没有必要再进行谈判（最多三轮），谈判方可结束。对最后一轮谈判，谈判小组应明确告知竞标单位，并要求所有竞标单位在规定的时间、地点以书面密封形式递交最终的应答文件。</w:t>
      </w:r>
    </w:p>
    <w:p>
      <w:pPr>
        <w:pStyle w:val="18"/>
        <w:numPr>
          <w:ilvl w:val="0"/>
          <w:numId w:val="19"/>
        </w:numPr>
        <w:tabs>
          <w:tab w:val="left" w:pos="1436"/>
        </w:tabs>
        <w:spacing w:line="321" w:lineRule="auto"/>
        <w:ind w:left="488" w:right="879" w:firstLine="420"/>
        <w:jc w:val="both"/>
        <w:rPr>
          <w:spacing w:val="-2"/>
          <w:sz w:val="21"/>
          <w:szCs w:val="21"/>
        </w:rPr>
      </w:pPr>
      <w:r>
        <w:rPr>
          <w:spacing w:val="-2"/>
          <w:sz w:val="21"/>
          <w:szCs w:val="21"/>
        </w:rPr>
        <w:t>谈判小组对竞标单位资格性和竞标文件符合性审查。谈判小组只要求通过资格性和符合性审查竞   标单位在规定时间内进行最终报价。</w:t>
      </w:r>
    </w:p>
    <w:p>
      <w:pPr>
        <w:pStyle w:val="18"/>
        <w:numPr>
          <w:ilvl w:val="0"/>
          <w:numId w:val="19"/>
        </w:numPr>
        <w:tabs>
          <w:tab w:val="left" w:pos="1436"/>
        </w:tabs>
        <w:spacing w:line="321" w:lineRule="auto"/>
        <w:ind w:left="488" w:right="877" w:firstLine="420"/>
        <w:jc w:val="both"/>
        <w:rPr>
          <w:spacing w:val="-2"/>
          <w:sz w:val="21"/>
          <w:szCs w:val="21"/>
        </w:rPr>
      </w:pPr>
      <w:r>
        <w:rPr>
          <w:spacing w:val="-2"/>
          <w:sz w:val="21"/>
          <w:szCs w:val="21"/>
        </w:rPr>
        <w:t>竞标单位做出最终报价后，本公司工作人员唱出其最终报价以及相关服务内容并记录，竞标单位   签字确认。</w:t>
      </w:r>
    </w:p>
    <w:p>
      <w:pPr>
        <w:pStyle w:val="18"/>
        <w:numPr>
          <w:ilvl w:val="0"/>
          <w:numId w:val="19"/>
        </w:numPr>
        <w:tabs>
          <w:tab w:val="left" w:pos="1436"/>
        </w:tabs>
        <w:spacing w:line="268" w:lineRule="exact"/>
        <w:ind w:left="1435" w:hanging="527"/>
        <w:rPr>
          <w:spacing w:val="-2"/>
          <w:sz w:val="21"/>
          <w:szCs w:val="21"/>
        </w:rPr>
      </w:pPr>
      <w:r>
        <w:rPr>
          <w:spacing w:val="-2"/>
          <w:sz w:val="21"/>
          <w:szCs w:val="21"/>
        </w:rPr>
        <w:t>谈判小组进入评标阶段，根据谈判文件规定的评标办法和最终的谈判结果确定成交候选人。</w:t>
      </w:r>
    </w:p>
    <w:p>
      <w:pPr>
        <w:pStyle w:val="18"/>
        <w:numPr>
          <w:ilvl w:val="1"/>
          <w:numId w:val="18"/>
        </w:numPr>
        <w:tabs>
          <w:tab w:val="left" w:pos="1382"/>
        </w:tabs>
        <w:spacing w:before="86"/>
        <w:ind w:left="1381"/>
        <w:rPr>
          <w:spacing w:val="-2"/>
          <w:sz w:val="21"/>
          <w:szCs w:val="21"/>
        </w:rPr>
      </w:pPr>
      <w:r>
        <w:rPr>
          <w:spacing w:val="-2"/>
          <w:sz w:val="21"/>
          <w:szCs w:val="21"/>
        </w:rPr>
        <w:t>最终谈判结束后，谈判小组不得再与竞标单位进行任何形式的商谈。</w:t>
      </w:r>
    </w:p>
    <w:p>
      <w:pPr>
        <w:pStyle w:val="18"/>
        <w:numPr>
          <w:ilvl w:val="1"/>
          <w:numId w:val="18"/>
        </w:numPr>
        <w:tabs>
          <w:tab w:val="left" w:pos="1382"/>
        </w:tabs>
        <w:spacing w:before="91"/>
        <w:ind w:left="1381"/>
        <w:rPr>
          <w:sz w:val="21"/>
        </w:rPr>
      </w:pPr>
      <w:r>
        <w:rPr>
          <w:sz w:val="21"/>
        </w:rPr>
        <w:t>谈判的任何一方不得透露与谈判有关的其他竞标单位的技术资料、价格和其他信息。</w:t>
      </w:r>
    </w:p>
    <w:p>
      <w:pPr>
        <w:rPr>
          <w:sz w:val="21"/>
        </w:rPr>
        <w:sectPr>
          <w:pgSz w:w="11910" w:h="16840"/>
          <w:pgMar w:top="1140" w:right="618" w:bottom="1542" w:left="620" w:header="0" w:footer="1276" w:gutter="0"/>
          <w:cols w:equalWidth="0" w:num="1">
            <w:col w:w="11090"/>
          </w:cols>
        </w:sectPr>
      </w:pPr>
    </w:p>
    <w:p>
      <w:pPr>
        <w:spacing w:before="43"/>
        <w:ind w:right="417"/>
        <w:jc w:val="center"/>
        <w:rPr>
          <w:b/>
          <w:sz w:val="30"/>
        </w:rPr>
      </w:pPr>
      <w:bookmarkStart w:id="32" w:name="（六）评审"/>
      <w:bookmarkEnd w:id="32"/>
      <w:r>
        <w:rPr>
          <w:b/>
          <w:sz w:val="30"/>
        </w:rPr>
        <w:t>（六）评审</w:t>
      </w:r>
    </w:p>
    <w:p>
      <w:pPr>
        <w:pStyle w:val="8"/>
        <w:spacing w:before="6"/>
        <w:rPr>
          <w:b/>
          <w:sz w:val="22"/>
        </w:rPr>
      </w:pPr>
    </w:p>
    <w:p>
      <w:pPr>
        <w:pStyle w:val="5"/>
        <w:spacing w:before="1"/>
      </w:pPr>
      <w:bookmarkStart w:id="33" w:name="22、评审委员会"/>
      <w:bookmarkEnd w:id="33"/>
      <w:r>
        <w:t>22、评审委员会</w:t>
      </w:r>
    </w:p>
    <w:p>
      <w:pPr>
        <w:pStyle w:val="18"/>
        <w:numPr>
          <w:ilvl w:val="1"/>
          <w:numId w:val="20"/>
        </w:numPr>
        <w:tabs>
          <w:tab w:val="left" w:pos="1382"/>
        </w:tabs>
        <w:spacing w:before="131" w:line="355" w:lineRule="auto"/>
        <w:ind w:right="880" w:firstLine="420"/>
        <w:rPr>
          <w:sz w:val="21"/>
        </w:rPr>
      </w:pPr>
      <w:r>
        <w:rPr>
          <w:sz w:val="21"/>
        </w:rPr>
        <w:t>评审委员会（谈判小组）由采购人依法组建，负责评审活动。评审委员会由有关专业的技术、经济专家等方面代表组成。</w:t>
      </w:r>
    </w:p>
    <w:p>
      <w:pPr>
        <w:pStyle w:val="18"/>
        <w:numPr>
          <w:ilvl w:val="1"/>
          <w:numId w:val="20"/>
        </w:numPr>
        <w:tabs>
          <w:tab w:val="left" w:pos="1382"/>
          <w:tab w:val="left" w:pos="5633"/>
          <w:tab w:val="left" w:pos="6999"/>
        </w:tabs>
        <w:spacing w:before="3"/>
        <w:ind w:left="1381"/>
        <w:rPr>
          <w:color w:val="auto"/>
          <w:sz w:val="21"/>
        </w:rPr>
      </w:pPr>
      <w:r>
        <w:rPr>
          <w:color w:val="auto"/>
          <w:sz w:val="21"/>
        </w:rPr>
        <w:t>谈判小组构成：</w:t>
      </w:r>
      <w:r>
        <w:rPr>
          <w:color w:val="auto"/>
          <w:sz w:val="21"/>
          <w:u w:val="single" w:color="FF0000"/>
        </w:rPr>
        <w:t>3</w:t>
      </w:r>
      <w:r>
        <w:rPr>
          <w:color w:val="auto"/>
          <w:sz w:val="21"/>
        </w:rPr>
        <w:t>人，其中采购人代表</w:t>
      </w:r>
      <w:r>
        <w:rPr>
          <w:rFonts w:hint="eastAsia"/>
          <w:color w:val="auto"/>
          <w:sz w:val="21"/>
          <w:u w:val="single"/>
        </w:rPr>
        <w:t xml:space="preserve">   </w:t>
      </w:r>
      <w:r>
        <w:rPr>
          <w:color w:val="auto"/>
          <w:sz w:val="21"/>
          <w:u w:val="single" w:color="FF0000"/>
        </w:rPr>
        <w:t>1</w:t>
      </w:r>
      <w:r>
        <w:rPr>
          <w:color w:val="auto"/>
          <w:sz w:val="21"/>
          <w:u w:val="single" w:color="FF0000"/>
        </w:rPr>
        <w:tab/>
      </w:r>
      <w:r>
        <w:rPr>
          <w:color w:val="auto"/>
          <w:sz w:val="21"/>
        </w:rPr>
        <w:t>人，专家</w:t>
      </w:r>
      <w:r>
        <w:rPr>
          <w:rFonts w:hint="eastAsia"/>
          <w:color w:val="auto"/>
          <w:sz w:val="21"/>
          <w:u w:val="single"/>
        </w:rPr>
        <w:t xml:space="preserve">  </w:t>
      </w:r>
      <w:r>
        <w:rPr>
          <w:color w:val="auto"/>
          <w:sz w:val="21"/>
          <w:u w:val="single" w:color="FF0000"/>
        </w:rPr>
        <w:t>2</w:t>
      </w:r>
      <w:r>
        <w:rPr>
          <w:color w:val="auto"/>
          <w:sz w:val="21"/>
          <w:u w:val="single" w:color="FF0000"/>
        </w:rPr>
        <w:tab/>
      </w:r>
      <w:r>
        <w:rPr>
          <w:color w:val="auto"/>
          <w:sz w:val="21"/>
        </w:rPr>
        <w:t>人。</w:t>
      </w:r>
    </w:p>
    <w:p>
      <w:pPr>
        <w:pStyle w:val="18"/>
        <w:numPr>
          <w:ilvl w:val="1"/>
          <w:numId w:val="20"/>
        </w:numPr>
        <w:tabs>
          <w:tab w:val="left" w:pos="1435"/>
        </w:tabs>
        <w:spacing w:before="132"/>
        <w:ind w:left="1434" w:hanging="526"/>
        <w:rPr>
          <w:sz w:val="21"/>
        </w:rPr>
      </w:pPr>
      <w:r>
        <w:rPr>
          <w:sz w:val="21"/>
        </w:rPr>
        <w:t>评标专家确定方式：在</w:t>
      </w:r>
      <w:r>
        <w:rPr>
          <w:rFonts w:hint="eastAsia"/>
          <w:sz w:val="21"/>
        </w:rPr>
        <w:t>钦州市市</w:t>
      </w:r>
      <w:r>
        <w:rPr>
          <w:sz w:val="21"/>
        </w:rPr>
        <w:t>招投标专家库中随机抽取。</w:t>
      </w:r>
    </w:p>
    <w:p>
      <w:pPr>
        <w:pStyle w:val="5"/>
        <w:spacing w:before="129"/>
      </w:pPr>
      <w:bookmarkStart w:id="34" w:name="23、评审原则"/>
      <w:bookmarkEnd w:id="34"/>
      <w:r>
        <w:t>23、评审原则</w:t>
      </w:r>
    </w:p>
    <w:p>
      <w:pPr>
        <w:pStyle w:val="18"/>
        <w:numPr>
          <w:ilvl w:val="1"/>
          <w:numId w:val="21"/>
        </w:numPr>
        <w:tabs>
          <w:tab w:val="left" w:pos="1435"/>
        </w:tabs>
        <w:spacing w:before="132"/>
        <w:rPr>
          <w:sz w:val="21"/>
        </w:rPr>
      </w:pPr>
      <w:r>
        <w:rPr>
          <w:sz w:val="21"/>
        </w:rPr>
        <w:t>遵循公开、公平、公正、科学、择优和诚实信用的原则。</w:t>
      </w:r>
    </w:p>
    <w:p>
      <w:pPr>
        <w:pStyle w:val="18"/>
        <w:numPr>
          <w:ilvl w:val="1"/>
          <w:numId w:val="21"/>
        </w:numPr>
        <w:tabs>
          <w:tab w:val="left" w:pos="1435"/>
        </w:tabs>
        <w:spacing w:before="132"/>
        <w:rPr>
          <w:sz w:val="21"/>
        </w:rPr>
      </w:pPr>
      <w:r>
        <w:rPr>
          <w:spacing w:val="-3"/>
          <w:sz w:val="21"/>
        </w:rPr>
        <w:t xml:space="preserve">采用的评标方法详见竞标单位须知前附表第 </w:t>
      </w:r>
      <w:r>
        <w:rPr>
          <w:sz w:val="21"/>
        </w:rPr>
        <w:t>2</w:t>
      </w:r>
      <w:r>
        <w:rPr>
          <w:rFonts w:hint="eastAsia"/>
          <w:sz w:val="21"/>
          <w:lang w:val="en-US"/>
        </w:rPr>
        <w:t>1</w:t>
      </w:r>
      <w:r>
        <w:rPr>
          <w:spacing w:val="-8"/>
          <w:sz w:val="21"/>
        </w:rPr>
        <w:t xml:space="preserve"> 项及本谈判文件关于评审办法和标准的章节。</w:t>
      </w:r>
    </w:p>
    <w:p>
      <w:pPr>
        <w:pStyle w:val="18"/>
        <w:numPr>
          <w:ilvl w:val="1"/>
          <w:numId w:val="21"/>
        </w:numPr>
        <w:tabs>
          <w:tab w:val="left" w:pos="1382"/>
        </w:tabs>
        <w:spacing w:before="129" w:line="357" w:lineRule="auto"/>
        <w:ind w:left="488" w:right="877" w:firstLine="420"/>
        <w:rPr>
          <w:spacing w:val="-3"/>
          <w:sz w:val="21"/>
        </w:rPr>
      </w:pPr>
      <w:r>
        <w:rPr>
          <w:spacing w:val="-3"/>
          <w:sz w:val="21"/>
        </w:rPr>
        <w:t>采购人依据评标委员会推荐的成交候选人来确定成交人，评标委员会推荐成交候选人的人数见“投标人须知前附表”。</w:t>
      </w:r>
    </w:p>
    <w:p>
      <w:pPr>
        <w:pStyle w:val="5"/>
      </w:pPr>
      <w:bookmarkStart w:id="35" w:name="24、评审过程保密"/>
      <w:bookmarkEnd w:id="35"/>
      <w:r>
        <w:t>24、评审过程保密</w:t>
      </w:r>
    </w:p>
    <w:p>
      <w:pPr>
        <w:pStyle w:val="18"/>
        <w:numPr>
          <w:ilvl w:val="1"/>
          <w:numId w:val="21"/>
        </w:numPr>
        <w:tabs>
          <w:tab w:val="left" w:pos="1382"/>
        </w:tabs>
        <w:spacing w:before="129" w:line="357" w:lineRule="auto"/>
        <w:ind w:left="488" w:right="877" w:firstLine="420"/>
        <w:rPr>
          <w:spacing w:val="-3"/>
          <w:sz w:val="21"/>
        </w:rPr>
      </w:pPr>
      <w:r>
        <w:rPr>
          <w:spacing w:val="-3"/>
          <w:sz w:val="21"/>
        </w:rPr>
        <w:t>评审采用保密方式进行。公开开标后，直到宣布授予成交人合同为止，凡属于对竞标文件的审查、   澄清、评价和比较的有关资料及有关成交候选人的推荐情况、与评审有关的其他任何情况均应严格保密， 都不应向竞标单位或与该过程无公务关系的其他人泄露。</w:t>
      </w:r>
    </w:p>
    <w:p>
      <w:pPr>
        <w:pStyle w:val="18"/>
        <w:numPr>
          <w:ilvl w:val="1"/>
          <w:numId w:val="21"/>
        </w:numPr>
        <w:tabs>
          <w:tab w:val="left" w:pos="1382"/>
        </w:tabs>
        <w:spacing w:before="129" w:line="357" w:lineRule="auto"/>
        <w:ind w:left="488" w:right="877" w:firstLine="420"/>
        <w:rPr>
          <w:sz w:val="21"/>
        </w:rPr>
      </w:pPr>
      <w:r>
        <w:rPr>
          <w:spacing w:val="-3"/>
          <w:sz w:val="21"/>
        </w:rPr>
        <w:t>在竞标文件的评审和比较、成交候选人</w:t>
      </w:r>
      <w:r>
        <w:rPr>
          <w:sz w:val="21"/>
        </w:rPr>
        <w:t>推荐以及授予合同过程中，竞标单位任何试图影响或干扰采购人和评审委会的评审活动，都可能导致其竞标被拒绝。</w:t>
      </w:r>
    </w:p>
    <w:p>
      <w:pPr>
        <w:pStyle w:val="18"/>
        <w:numPr>
          <w:ilvl w:val="1"/>
          <w:numId w:val="22"/>
        </w:numPr>
        <w:tabs>
          <w:tab w:val="left" w:pos="1382"/>
        </w:tabs>
        <w:spacing w:line="355" w:lineRule="auto"/>
        <w:ind w:right="880" w:firstLine="420"/>
        <w:rPr>
          <w:sz w:val="21"/>
        </w:rPr>
      </w:pPr>
      <w:r>
        <w:rPr>
          <w:sz w:val="21"/>
        </w:rPr>
        <w:t>成交人确定后，采购人不对未成交人就评审过程以及未能成交的原因做出任何解释。未成交人不得向评审委会组成人员或其他有关人员索问评审过程的情况和材料。</w:t>
      </w:r>
    </w:p>
    <w:p>
      <w:pPr>
        <w:pStyle w:val="8"/>
        <w:rPr>
          <w:sz w:val="20"/>
        </w:rPr>
      </w:pPr>
    </w:p>
    <w:p>
      <w:pPr>
        <w:pStyle w:val="8"/>
        <w:rPr>
          <w:sz w:val="20"/>
        </w:rPr>
      </w:pPr>
    </w:p>
    <w:p>
      <w:pPr>
        <w:spacing w:before="137"/>
        <w:ind w:right="420"/>
        <w:jc w:val="center"/>
        <w:rPr>
          <w:b/>
          <w:sz w:val="30"/>
        </w:rPr>
      </w:pPr>
      <w:bookmarkStart w:id="36" w:name="（七）合同授予"/>
      <w:bookmarkEnd w:id="36"/>
      <w:r>
        <w:rPr>
          <w:b/>
          <w:sz w:val="30"/>
        </w:rPr>
        <w:t>（七）合同授予</w:t>
      </w:r>
    </w:p>
    <w:p>
      <w:pPr>
        <w:pStyle w:val="8"/>
        <w:spacing w:before="9"/>
        <w:rPr>
          <w:b/>
          <w:sz w:val="22"/>
        </w:rPr>
      </w:pPr>
    </w:p>
    <w:p>
      <w:pPr>
        <w:pStyle w:val="5"/>
      </w:pPr>
      <w:bookmarkStart w:id="37" w:name="25、定标方式"/>
      <w:bookmarkEnd w:id="37"/>
      <w:r>
        <w:t>25、定标方式</w:t>
      </w:r>
    </w:p>
    <w:p>
      <w:pPr>
        <w:pStyle w:val="18"/>
        <w:numPr>
          <w:ilvl w:val="1"/>
          <w:numId w:val="23"/>
        </w:numPr>
        <w:tabs>
          <w:tab w:val="left" w:pos="1435"/>
        </w:tabs>
        <w:spacing w:before="129" w:line="357" w:lineRule="auto"/>
        <w:ind w:right="877" w:firstLine="420"/>
        <w:rPr>
          <w:sz w:val="21"/>
        </w:rPr>
      </w:pPr>
      <w:r>
        <w:rPr>
          <w:spacing w:val="-5"/>
          <w:sz w:val="21"/>
        </w:rPr>
        <w:t>成交人放弃成交、因不可抗力提出不能履行合同、未按照谈判文件要求在规定期限内签订合同或者成交被依法确认无效的，采购人可以确定排名第二的成交候选人为成交人，依次类推。</w:t>
      </w:r>
    </w:p>
    <w:p>
      <w:pPr>
        <w:pStyle w:val="18"/>
        <w:numPr>
          <w:ilvl w:val="1"/>
          <w:numId w:val="23"/>
        </w:numPr>
        <w:tabs>
          <w:tab w:val="left" w:pos="1382"/>
        </w:tabs>
        <w:spacing w:line="360" w:lineRule="auto"/>
        <w:ind w:left="1381" w:hanging="473"/>
      </w:pPr>
      <w:r>
        <w:rPr>
          <w:spacing w:val="-2"/>
          <w:sz w:val="21"/>
        </w:rPr>
        <w:t xml:space="preserve">采购人应当自确定成交人之日起三日内，采购代理机构在 </w:t>
      </w:r>
      <w:r>
        <w:rPr>
          <w:rFonts w:hint="eastAsia"/>
        </w:rPr>
        <w:t>https://www.chinabidding.cn</w:t>
      </w:r>
      <w:r>
        <w:rPr>
          <w:sz w:val="21"/>
        </w:rPr>
        <w:t>(</w:t>
      </w:r>
      <w:r>
        <w:rPr>
          <w:rFonts w:hint="eastAsia"/>
          <w:sz w:val="21"/>
        </w:rPr>
        <w:t>中国采购与招标网</w:t>
      </w:r>
      <w:r>
        <w:rPr>
          <w:sz w:val="21"/>
        </w:rPr>
        <w:t>)、</w:t>
      </w:r>
      <w:r>
        <w:rPr>
          <w:rFonts w:hint="eastAsia"/>
          <w:lang w:eastAsia="zh-CN"/>
        </w:rPr>
        <w:t>http://www.ceitcl.com</w:t>
      </w:r>
      <w:r>
        <w:t>（</w:t>
      </w:r>
      <w:r>
        <w:rPr>
          <w:rFonts w:hint="eastAsia"/>
        </w:rPr>
        <w:t>中经国际招标网</w:t>
      </w:r>
      <w:r>
        <w:t>）网发布成交公告。</w:t>
      </w:r>
    </w:p>
    <w:p>
      <w:pPr>
        <w:pStyle w:val="18"/>
        <w:numPr>
          <w:ilvl w:val="1"/>
          <w:numId w:val="23"/>
        </w:numPr>
        <w:tabs>
          <w:tab w:val="left" w:pos="1437"/>
        </w:tabs>
        <w:spacing w:before="131" w:line="360" w:lineRule="auto"/>
        <w:ind w:right="880" w:firstLine="420"/>
        <w:jc w:val="both"/>
        <w:rPr>
          <w:sz w:val="21"/>
        </w:rPr>
      </w:pPr>
      <w:r>
        <w:rPr>
          <w:sz w:val="21"/>
        </w:rPr>
        <w:t>本采购项目合同授予其竞标文件在实质上响应谈判文件要求和按本谈判文件规定所确定的成交   人。采购人在授予合同之前有权对竞标单位递交的竞标文件资料进行核实，竞标单位应对竞标文件资料的真实性负责，如发现其所提交的资料不真实，采购人将视其为以弄虚作假方式骗取成交，其成交无效，给采购人造成损失的，应依法承担赔偿责任。</w:t>
      </w:r>
    </w:p>
    <w:p>
      <w:pPr>
        <w:pStyle w:val="5"/>
        <w:spacing w:line="266" w:lineRule="exact"/>
      </w:pPr>
      <w:bookmarkStart w:id="38" w:name="26、成交通知"/>
      <w:bookmarkEnd w:id="38"/>
      <w:r>
        <w:t>26、成交通知</w:t>
      </w:r>
    </w:p>
    <w:p>
      <w:pPr>
        <w:pStyle w:val="18"/>
        <w:numPr>
          <w:ilvl w:val="1"/>
          <w:numId w:val="24"/>
        </w:numPr>
        <w:tabs>
          <w:tab w:val="left" w:pos="1382"/>
        </w:tabs>
        <w:spacing w:before="130"/>
        <w:rPr>
          <w:sz w:val="21"/>
        </w:rPr>
      </w:pPr>
      <w:r>
        <w:rPr>
          <w:sz w:val="21"/>
        </w:rPr>
        <w:t>在发布成交公告同时，采购单位应当向成交人发出成交通知书。</w:t>
      </w:r>
    </w:p>
    <w:p>
      <w:pPr>
        <w:rPr>
          <w:sz w:val="21"/>
        </w:rPr>
        <w:sectPr>
          <w:pgSz w:w="11910" w:h="16840"/>
          <w:pgMar w:top="1140" w:right="618" w:bottom="1542" w:left="620" w:header="0" w:footer="1276" w:gutter="0"/>
          <w:cols w:equalWidth="0" w:num="1">
            <w:col w:w="11090"/>
          </w:cols>
        </w:sectPr>
      </w:pPr>
    </w:p>
    <w:p>
      <w:pPr>
        <w:pStyle w:val="18"/>
        <w:numPr>
          <w:ilvl w:val="1"/>
          <w:numId w:val="24"/>
        </w:numPr>
        <w:tabs>
          <w:tab w:val="left" w:pos="1353"/>
        </w:tabs>
        <w:spacing w:before="52"/>
        <w:ind w:left="1352" w:hanging="472"/>
        <w:rPr>
          <w:sz w:val="21"/>
        </w:rPr>
      </w:pPr>
      <w:bookmarkStart w:id="39" w:name="26.2采购人应及时将未成交的结果通知其他竞标单位。"/>
      <w:bookmarkEnd w:id="39"/>
      <w:r>
        <w:rPr>
          <w:sz w:val="21"/>
        </w:rPr>
        <w:t>采购人应及时将未成交的结果通知其他竞标单位。</w:t>
      </w:r>
    </w:p>
    <w:p>
      <w:pPr>
        <w:pStyle w:val="5"/>
        <w:spacing w:before="132"/>
      </w:pPr>
      <w:bookmarkStart w:id="40" w:name="27、招标代理服务费"/>
      <w:bookmarkEnd w:id="40"/>
      <w:r>
        <w:t>27、招标代理服务费</w:t>
      </w:r>
    </w:p>
    <w:p>
      <w:pPr>
        <w:pStyle w:val="8"/>
        <w:spacing w:before="129"/>
        <w:ind w:left="908"/>
      </w:pPr>
      <w:r>
        <w:t>27.1 见“竞标单位须知前附表”。</w:t>
      </w:r>
    </w:p>
    <w:p>
      <w:pPr>
        <w:pStyle w:val="5"/>
        <w:spacing w:before="132"/>
      </w:pPr>
      <w:bookmarkStart w:id="41" w:name="28、合同协议书的签订"/>
      <w:bookmarkEnd w:id="41"/>
      <w:r>
        <w:rPr>
          <w:w w:val="95"/>
        </w:rPr>
        <w:t>28、合同协议书的签订</w:t>
      </w:r>
    </w:p>
    <w:p>
      <w:pPr>
        <w:pStyle w:val="18"/>
        <w:numPr>
          <w:ilvl w:val="1"/>
          <w:numId w:val="25"/>
        </w:numPr>
        <w:tabs>
          <w:tab w:val="left" w:pos="1382"/>
        </w:tabs>
        <w:spacing w:before="131" w:line="357" w:lineRule="auto"/>
        <w:ind w:right="877" w:firstLine="420"/>
        <w:jc w:val="both"/>
        <w:rPr>
          <w:sz w:val="21"/>
        </w:rPr>
      </w:pPr>
      <w:r>
        <w:rPr>
          <w:spacing w:val="-8"/>
          <w:sz w:val="21"/>
        </w:rPr>
        <w:t xml:space="preserve">成交人在收到成交通知书后，按前附表第 </w:t>
      </w:r>
      <w:r>
        <w:rPr>
          <w:sz w:val="21"/>
        </w:rPr>
        <w:t>23</w:t>
      </w:r>
      <w:r>
        <w:rPr>
          <w:spacing w:val="-11"/>
          <w:sz w:val="21"/>
        </w:rPr>
        <w:t xml:space="preserve"> 项规定的时间内，应派代表在成交通知书中规定的地</w:t>
      </w:r>
      <w:r>
        <w:rPr>
          <w:spacing w:val="-14"/>
          <w:sz w:val="21"/>
        </w:rPr>
        <w:t xml:space="preserve">点与采购人联系商定签订合同事宜。采购人和成交人应当在成交通知书发出之日起 </w:t>
      </w:r>
      <w:r>
        <w:rPr>
          <w:sz w:val="21"/>
        </w:rPr>
        <w:t>30</w:t>
      </w:r>
      <w:r>
        <w:rPr>
          <w:spacing w:val="-10"/>
          <w:sz w:val="21"/>
        </w:rPr>
        <w:t xml:space="preserve"> 日内，按照谈判文件和成交人的竞标文件订立书面合同。</w:t>
      </w:r>
    </w:p>
    <w:p>
      <w:pPr>
        <w:pStyle w:val="18"/>
        <w:numPr>
          <w:ilvl w:val="1"/>
          <w:numId w:val="25"/>
        </w:numPr>
        <w:tabs>
          <w:tab w:val="left" w:pos="1387"/>
        </w:tabs>
        <w:spacing w:line="357" w:lineRule="auto"/>
        <w:ind w:right="879" w:firstLine="420"/>
        <w:jc w:val="both"/>
        <w:rPr>
          <w:sz w:val="21"/>
        </w:rPr>
      </w:pPr>
      <w:r>
        <w:rPr>
          <w:spacing w:val="-14"/>
          <w:sz w:val="21"/>
        </w:rPr>
        <w:t>成交人非因不可抗力原因放弃成交或不按谈判文件规定的条件在规定期限内与采购人签订合同  的，导致采购人从其他</w:t>
      </w:r>
      <w:r>
        <w:rPr>
          <w:sz w:val="21"/>
        </w:rPr>
        <w:t>成交候选人中重新确定成交人的，应当向采购人赔偿成交差价等损失；导致采购人重新招标的，应当向采购人赔偿本次招标和重新招标所发生的费用等损失。</w:t>
      </w:r>
    </w:p>
    <w:p>
      <w:pPr>
        <w:pStyle w:val="18"/>
        <w:numPr>
          <w:ilvl w:val="1"/>
          <w:numId w:val="25"/>
        </w:numPr>
        <w:tabs>
          <w:tab w:val="left" w:pos="1382"/>
        </w:tabs>
        <w:spacing w:line="266" w:lineRule="exact"/>
        <w:ind w:left="1381"/>
        <w:rPr>
          <w:sz w:val="21"/>
        </w:rPr>
      </w:pPr>
      <w:r>
        <w:rPr>
          <w:spacing w:val="-11"/>
          <w:sz w:val="21"/>
        </w:rPr>
        <w:t>公示期内，有关行政监督部门接到投诉的，可以视具体情况书面通知采购人暂停签订合同等活动。</w:t>
      </w:r>
    </w:p>
    <w:p>
      <w:pPr>
        <w:pStyle w:val="5"/>
        <w:spacing w:before="127"/>
      </w:pPr>
      <w:bookmarkStart w:id="42" w:name="29、履约担保"/>
      <w:bookmarkEnd w:id="42"/>
      <w:r>
        <w:t>29、履约担保</w:t>
      </w:r>
    </w:p>
    <w:p>
      <w:pPr>
        <w:pStyle w:val="18"/>
        <w:numPr>
          <w:ilvl w:val="1"/>
          <w:numId w:val="26"/>
        </w:numPr>
        <w:tabs>
          <w:tab w:val="left" w:pos="1435"/>
        </w:tabs>
        <w:spacing w:before="132"/>
        <w:rPr>
          <w:sz w:val="21"/>
        </w:rPr>
      </w:pPr>
      <w:r>
        <w:rPr>
          <w:sz w:val="21"/>
        </w:rPr>
        <w:t>在签订合同前，成交人应按“竞标单位须知前附表”规定的金额要求提交履约担保。</w:t>
      </w:r>
    </w:p>
    <w:p>
      <w:pPr>
        <w:pStyle w:val="18"/>
        <w:numPr>
          <w:ilvl w:val="1"/>
          <w:numId w:val="26"/>
        </w:numPr>
        <w:tabs>
          <w:tab w:val="left" w:pos="1435"/>
        </w:tabs>
        <w:spacing w:before="132" w:line="355" w:lineRule="auto"/>
        <w:ind w:left="488" w:right="877" w:firstLine="420"/>
        <w:rPr>
          <w:sz w:val="21"/>
        </w:rPr>
      </w:pPr>
      <w:r>
        <w:rPr>
          <w:spacing w:val="-6"/>
          <w:sz w:val="21"/>
        </w:rPr>
        <w:t xml:space="preserve">成交人不能按本章第 </w:t>
      </w:r>
      <w:r>
        <w:rPr>
          <w:sz w:val="21"/>
        </w:rPr>
        <w:t>29.1</w:t>
      </w:r>
      <w:r>
        <w:rPr>
          <w:spacing w:val="-3"/>
          <w:sz w:val="21"/>
        </w:rPr>
        <w:t xml:space="preserve"> 项要求提交履约担保的，视为放弃成交，其竞标保证金不予退还，给采购人造成的损失超过竞标保证金数额的，成交人还应当对超过部分予以赔偿。</w:t>
      </w:r>
    </w:p>
    <w:p>
      <w:pPr>
        <w:pStyle w:val="5"/>
        <w:spacing w:before="2"/>
      </w:pPr>
      <w:bookmarkStart w:id="43" w:name="30、重新招标或经批准不招标"/>
      <w:bookmarkEnd w:id="43"/>
      <w:r>
        <w:t>30、重新招标或经批准不招标</w:t>
      </w:r>
    </w:p>
    <w:p>
      <w:pPr>
        <w:pStyle w:val="18"/>
        <w:numPr>
          <w:ilvl w:val="1"/>
          <w:numId w:val="27"/>
        </w:numPr>
        <w:tabs>
          <w:tab w:val="left" w:pos="1382"/>
        </w:tabs>
        <w:spacing w:before="132"/>
        <w:rPr>
          <w:sz w:val="21"/>
        </w:rPr>
      </w:pPr>
      <w:r>
        <w:rPr>
          <w:sz w:val="21"/>
        </w:rPr>
        <w:t>依法必须进行招标的项目有下列情形之一的，采购人应当依法重新采购：</w:t>
      </w:r>
    </w:p>
    <w:p>
      <w:pPr>
        <w:pStyle w:val="18"/>
        <w:numPr>
          <w:ilvl w:val="1"/>
          <w:numId w:val="27"/>
        </w:numPr>
        <w:tabs>
          <w:tab w:val="left" w:pos="1382"/>
        </w:tabs>
        <w:spacing w:before="129"/>
        <w:rPr>
          <w:sz w:val="21"/>
        </w:rPr>
      </w:pPr>
      <w:r>
        <w:rPr>
          <w:sz w:val="21"/>
        </w:rPr>
        <w:t>所有竞标均被作为无效竞标处理的；</w:t>
      </w:r>
    </w:p>
    <w:p>
      <w:pPr>
        <w:pStyle w:val="18"/>
        <w:numPr>
          <w:ilvl w:val="1"/>
          <w:numId w:val="27"/>
        </w:numPr>
        <w:tabs>
          <w:tab w:val="left" w:pos="1382"/>
        </w:tabs>
        <w:spacing w:before="132"/>
        <w:rPr>
          <w:sz w:val="21"/>
        </w:rPr>
      </w:pPr>
      <w:r>
        <w:rPr>
          <w:sz w:val="21"/>
        </w:rPr>
        <w:t>经评审，竞标明显缺乏竞争，且评审委员会决定否决所有竞标的；</w:t>
      </w:r>
    </w:p>
    <w:p>
      <w:pPr>
        <w:pStyle w:val="18"/>
        <w:numPr>
          <w:ilvl w:val="1"/>
          <w:numId w:val="27"/>
        </w:numPr>
        <w:tabs>
          <w:tab w:val="left" w:pos="1382"/>
        </w:tabs>
        <w:spacing w:before="132"/>
        <w:rPr>
          <w:sz w:val="21"/>
        </w:rPr>
      </w:pPr>
      <w:r>
        <w:rPr>
          <w:sz w:val="21"/>
        </w:rPr>
        <w:t>招标方式已经核准的项目，连续两次招标失败的，经原核准机关审查批准，可以调整招标方式。</w:t>
      </w:r>
    </w:p>
    <w:p>
      <w:pPr>
        <w:rPr>
          <w:sz w:val="21"/>
        </w:rPr>
        <w:sectPr>
          <w:pgSz w:w="11910" w:h="16840"/>
          <w:pgMar w:top="1140" w:right="618" w:bottom="1542" w:left="620" w:header="0" w:footer="1276" w:gutter="0"/>
          <w:cols w:equalWidth="0" w:num="1">
            <w:col w:w="11090"/>
          </w:cols>
        </w:sect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9"/>
        <w:rPr>
          <w:sz w:val="29"/>
        </w:rPr>
      </w:pPr>
    </w:p>
    <w:p>
      <w:pPr>
        <w:spacing w:before="33"/>
        <w:ind w:left="1914"/>
        <w:rPr>
          <w:b/>
          <w:sz w:val="48"/>
        </w:rPr>
      </w:pPr>
      <w:bookmarkStart w:id="44" w:name="第三章_合同主要条款(仅供参考）"/>
      <w:bookmarkEnd w:id="44"/>
      <w:bookmarkStart w:id="45" w:name="_bookmark2"/>
      <w:bookmarkEnd w:id="45"/>
      <w:r>
        <w:rPr>
          <w:b/>
          <w:sz w:val="44"/>
        </w:rPr>
        <w:t>第三章 合同主要条款</w:t>
      </w:r>
      <w:r>
        <w:rPr>
          <w:b/>
          <w:sz w:val="48"/>
        </w:rPr>
        <w:t>(仅供参考）</w:t>
      </w:r>
    </w:p>
    <w:p>
      <w:pPr>
        <w:rPr>
          <w:sz w:val="48"/>
        </w:rPr>
        <w:sectPr>
          <w:footerReference r:id="rId5" w:type="default"/>
          <w:pgSz w:w="11910" w:h="16840"/>
          <w:pgMar w:top="1140" w:right="618" w:bottom="1542" w:left="620" w:header="0" w:footer="1276" w:gutter="0"/>
          <w:cols w:equalWidth="0" w:num="1">
            <w:col w:w="11090"/>
          </w:cols>
        </w:sectPr>
      </w:pPr>
    </w:p>
    <w:p>
      <w:pPr>
        <w:spacing w:before="5" w:line="242" w:lineRule="auto"/>
        <w:ind w:left="2603" w:right="552" w:hanging="900"/>
        <w:rPr>
          <w:b/>
          <w:sz w:val="48"/>
        </w:rPr>
      </w:pPr>
      <w:bookmarkStart w:id="46" w:name="_bookmark3"/>
      <w:bookmarkEnd w:id="46"/>
      <w:r>
        <w:rPr>
          <w:b/>
          <w:sz w:val="48"/>
        </w:rPr>
        <w:t>广西壮族自治区房屋建筑和市政工程检测合同范本（2017 年版）</w:t>
      </w: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rPr>
          <w:b/>
          <w:sz w:val="48"/>
        </w:rPr>
      </w:pPr>
    </w:p>
    <w:p>
      <w:pPr>
        <w:pStyle w:val="8"/>
        <w:spacing w:before="4"/>
        <w:rPr>
          <w:b/>
          <w:sz w:val="54"/>
        </w:rPr>
      </w:pPr>
    </w:p>
    <w:p>
      <w:pPr>
        <w:ind w:left="232"/>
        <w:rPr>
          <w:sz w:val="32"/>
        </w:rPr>
      </w:pPr>
      <w:r>
        <w:rPr>
          <w:sz w:val="32"/>
        </w:rPr>
        <w:t>委托方合同编号：</w:t>
      </w:r>
    </w:p>
    <w:p>
      <w:pPr>
        <w:tabs>
          <w:tab w:val="left" w:pos="5831"/>
        </w:tabs>
        <w:spacing w:before="214"/>
        <w:ind w:left="232"/>
        <w:rPr>
          <w:sz w:val="32"/>
        </w:rPr>
      </w:pPr>
      <w:r>
        <w:rPr>
          <w:sz w:val="32"/>
        </w:rPr>
        <w:t>服务方合同编号：</w:t>
      </w:r>
      <w:r>
        <w:rPr>
          <w:sz w:val="32"/>
          <w:u w:val="single"/>
        </w:rPr>
        <w:tab/>
      </w:r>
      <w:r>
        <w:rPr>
          <w:sz w:val="32"/>
        </w:rPr>
        <w:t>号</w:t>
      </w:r>
    </w:p>
    <w:p>
      <w:pPr>
        <w:sectPr>
          <w:footerReference r:id="rId6" w:type="default"/>
          <w:pgSz w:w="11910" w:h="16840"/>
          <w:pgMar w:top="1140" w:right="618" w:bottom="1542" w:left="620" w:header="0" w:footer="1276" w:gutter="0"/>
          <w:cols w:equalWidth="0" w:num="1">
            <w:col w:w="11090"/>
          </w:cols>
        </w:sectPr>
      </w:pPr>
    </w:p>
    <w:p>
      <w:pPr>
        <w:tabs>
          <w:tab w:val="left" w:pos="4585"/>
        </w:tabs>
        <w:spacing w:before="42"/>
        <w:ind w:left="3683"/>
        <w:rPr>
          <w:rFonts w:hint="eastAsia"/>
          <w:b/>
          <w:sz w:val="24"/>
        </w:rPr>
      </w:pPr>
    </w:p>
    <w:p>
      <w:pPr>
        <w:spacing w:line="360" w:lineRule="auto"/>
        <w:jc w:val="center"/>
        <w:rPr>
          <w:rFonts w:ascii="黑体" w:eastAsia="黑体"/>
          <w:b/>
          <w:sz w:val="36"/>
          <w:szCs w:val="52"/>
        </w:rPr>
      </w:pPr>
      <w:r>
        <w:rPr>
          <w:rFonts w:hint="eastAsia" w:ascii="黑体" w:eastAsia="黑体"/>
          <w:b/>
          <w:sz w:val="36"/>
          <w:szCs w:val="52"/>
        </w:rPr>
        <w:t>第一部分   协议书</w:t>
      </w:r>
    </w:p>
    <w:p>
      <w:pPr>
        <w:pStyle w:val="8"/>
        <w:spacing w:line="400" w:lineRule="exact"/>
        <w:ind w:left="460" w:right="872" w:firstLine="420"/>
        <w:rPr>
          <w:spacing w:val="-8"/>
          <w:sz w:val="24"/>
          <w:szCs w:val="24"/>
        </w:rPr>
      </w:pPr>
      <w:r>
        <w:rPr>
          <w:rFonts w:hint="eastAsia"/>
          <w:spacing w:val="-8"/>
          <w:sz w:val="24"/>
          <w:szCs w:val="24"/>
        </w:rPr>
        <w:t>委托方：                             （以下简称甲方）</w:t>
      </w:r>
    </w:p>
    <w:p>
      <w:pPr>
        <w:pStyle w:val="8"/>
        <w:spacing w:line="400" w:lineRule="exact"/>
        <w:ind w:left="460" w:right="872" w:firstLine="420"/>
        <w:rPr>
          <w:spacing w:val="-8"/>
          <w:sz w:val="24"/>
          <w:szCs w:val="24"/>
        </w:rPr>
      </w:pPr>
      <w:r>
        <w:rPr>
          <w:rFonts w:hint="eastAsia"/>
          <w:spacing w:val="-8"/>
          <w:sz w:val="24"/>
          <w:szCs w:val="24"/>
        </w:rPr>
        <w:t>服务方：                             （以下简称乙方）</w:t>
      </w:r>
    </w:p>
    <w:p>
      <w:pPr>
        <w:pStyle w:val="8"/>
        <w:spacing w:line="400" w:lineRule="exact"/>
        <w:ind w:left="460" w:right="872" w:firstLine="420"/>
        <w:rPr>
          <w:spacing w:val="-8"/>
          <w:sz w:val="24"/>
          <w:szCs w:val="24"/>
        </w:rPr>
      </w:pPr>
      <w:r>
        <w:rPr>
          <w:rFonts w:hint="eastAsia"/>
          <w:spacing w:val="-8"/>
          <w:sz w:val="24"/>
          <w:szCs w:val="24"/>
        </w:rPr>
        <w:t>甲方委托乙方对其开发建设（承建）的                      工程进行检测，</w:t>
      </w:r>
    </w:p>
    <w:p>
      <w:pPr>
        <w:pStyle w:val="8"/>
        <w:spacing w:line="400" w:lineRule="exact"/>
        <w:ind w:left="460" w:right="872" w:firstLine="420"/>
        <w:rPr>
          <w:spacing w:val="-8"/>
          <w:sz w:val="24"/>
          <w:szCs w:val="24"/>
        </w:rPr>
      </w:pPr>
      <w:r>
        <w:rPr>
          <w:rFonts w:hint="eastAsia"/>
          <w:spacing w:val="-8"/>
          <w:sz w:val="24"/>
          <w:szCs w:val="24"/>
        </w:rPr>
        <w:t>按照《中华人民共和国合同法》、《中华人民共和国建筑法》及其他有关法律、行政法规，遵循平等、自愿、公平和诚实信用的原则，双方就                    工程质量检测事项协商一致，订立本合同。</w:t>
      </w:r>
    </w:p>
    <w:p>
      <w:pPr>
        <w:pStyle w:val="8"/>
        <w:spacing w:line="400" w:lineRule="exact"/>
        <w:ind w:left="460" w:right="872" w:firstLine="420"/>
        <w:rPr>
          <w:spacing w:val="-8"/>
          <w:sz w:val="24"/>
          <w:szCs w:val="24"/>
        </w:rPr>
      </w:pPr>
      <w:r>
        <w:rPr>
          <w:rFonts w:hint="eastAsia"/>
          <w:spacing w:val="-8"/>
          <w:sz w:val="24"/>
          <w:szCs w:val="24"/>
        </w:rPr>
        <w:t>一、工程概况</w:t>
      </w:r>
    </w:p>
    <w:p>
      <w:pPr>
        <w:pStyle w:val="8"/>
        <w:spacing w:line="400" w:lineRule="exact"/>
        <w:ind w:left="460" w:right="872" w:firstLine="420"/>
        <w:rPr>
          <w:spacing w:val="-8"/>
          <w:sz w:val="24"/>
          <w:szCs w:val="24"/>
        </w:rPr>
      </w:pPr>
      <w:r>
        <w:rPr>
          <w:rFonts w:hint="eastAsia"/>
          <w:spacing w:val="-8"/>
          <w:sz w:val="24"/>
          <w:szCs w:val="24"/>
        </w:rPr>
        <w:t>工程名称：</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rFonts w:hint="eastAsia"/>
          <w:spacing w:val="-8"/>
          <w:sz w:val="24"/>
          <w:szCs w:val="24"/>
        </w:rPr>
        <w:t>工程地址：</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rFonts w:hint="eastAsia"/>
          <w:spacing w:val="-8"/>
          <w:sz w:val="24"/>
          <w:szCs w:val="24"/>
        </w:rPr>
        <w:t>工程概况：</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rFonts w:hint="eastAsia"/>
          <w:spacing w:val="-8"/>
          <w:sz w:val="24"/>
          <w:szCs w:val="24"/>
        </w:rPr>
        <w:t xml:space="preserve">结构类型：            </w:t>
      </w:r>
    </w:p>
    <w:p>
      <w:pPr>
        <w:pStyle w:val="8"/>
        <w:spacing w:line="400" w:lineRule="exact"/>
        <w:ind w:left="460" w:right="872" w:firstLine="420"/>
        <w:rPr>
          <w:spacing w:val="-8"/>
          <w:sz w:val="24"/>
          <w:szCs w:val="24"/>
        </w:rPr>
      </w:pPr>
      <w:r>
        <w:rPr>
          <w:rFonts w:hint="eastAsia"/>
          <w:spacing w:val="-8"/>
          <w:sz w:val="24"/>
          <w:szCs w:val="24"/>
        </w:rPr>
        <w:t xml:space="preserve">工程概算投资额：          </w:t>
      </w:r>
    </w:p>
    <w:p>
      <w:pPr>
        <w:pStyle w:val="8"/>
        <w:spacing w:line="400" w:lineRule="exact"/>
        <w:ind w:left="460" w:right="872" w:firstLine="420"/>
        <w:rPr>
          <w:spacing w:val="-8"/>
          <w:sz w:val="24"/>
          <w:szCs w:val="24"/>
        </w:rPr>
      </w:pPr>
      <w:r>
        <w:rPr>
          <w:rFonts w:hint="eastAsia"/>
          <w:spacing w:val="-8"/>
          <w:sz w:val="24"/>
          <w:szCs w:val="24"/>
        </w:rPr>
        <w:t xml:space="preserve">工程检测范围：            </w:t>
      </w:r>
      <w:r>
        <w:rPr>
          <w:spacing w:val="-8"/>
          <w:sz w:val="24"/>
          <w:szCs w:val="24"/>
        </w:rPr>
        <w:t xml:space="preserve"> </w:t>
      </w:r>
      <w:r>
        <w:rPr>
          <w:rFonts w:hint="eastAsia"/>
          <w:spacing w:val="-8"/>
          <w:sz w:val="24"/>
          <w:szCs w:val="24"/>
        </w:rPr>
        <w:t>。</w:t>
      </w:r>
    </w:p>
    <w:p>
      <w:pPr>
        <w:pStyle w:val="8"/>
        <w:spacing w:line="400" w:lineRule="exact"/>
        <w:ind w:left="460" w:right="872" w:firstLine="420"/>
        <w:rPr>
          <w:spacing w:val="-8"/>
          <w:sz w:val="24"/>
          <w:szCs w:val="24"/>
        </w:rPr>
      </w:pPr>
      <w:r>
        <w:rPr>
          <w:rFonts w:hint="eastAsia"/>
          <w:spacing w:val="-8"/>
          <w:sz w:val="24"/>
          <w:szCs w:val="24"/>
        </w:rPr>
        <w:t>二、词语限定</w:t>
      </w:r>
    </w:p>
    <w:p>
      <w:pPr>
        <w:pStyle w:val="8"/>
        <w:spacing w:line="400" w:lineRule="exact"/>
        <w:ind w:left="460" w:right="872" w:firstLine="420"/>
        <w:rPr>
          <w:spacing w:val="-8"/>
          <w:sz w:val="24"/>
          <w:szCs w:val="24"/>
        </w:rPr>
      </w:pPr>
      <w:r>
        <w:rPr>
          <w:rFonts w:hint="eastAsia"/>
          <w:spacing w:val="-8"/>
          <w:sz w:val="24"/>
          <w:szCs w:val="24"/>
        </w:rPr>
        <w:t>协议书中相关词语的含义与通用条件中的定义与解释相同。</w:t>
      </w:r>
    </w:p>
    <w:p>
      <w:pPr>
        <w:pStyle w:val="8"/>
        <w:spacing w:line="400" w:lineRule="exact"/>
        <w:ind w:left="460" w:right="872" w:firstLine="420"/>
        <w:rPr>
          <w:spacing w:val="-8"/>
          <w:sz w:val="24"/>
          <w:szCs w:val="24"/>
        </w:rPr>
      </w:pPr>
      <w:r>
        <w:rPr>
          <w:rFonts w:hint="eastAsia"/>
          <w:spacing w:val="-8"/>
          <w:sz w:val="24"/>
          <w:szCs w:val="24"/>
        </w:rPr>
        <w:t>三、组成本合同的文件</w:t>
      </w:r>
    </w:p>
    <w:p>
      <w:pPr>
        <w:pStyle w:val="8"/>
        <w:spacing w:line="400" w:lineRule="exact"/>
        <w:ind w:left="460" w:right="872" w:firstLine="420"/>
        <w:rPr>
          <w:spacing w:val="-8"/>
          <w:sz w:val="24"/>
          <w:szCs w:val="24"/>
        </w:rPr>
      </w:pPr>
      <w:r>
        <w:rPr>
          <w:rFonts w:hint="eastAsia"/>
          <w:spacing w:val="-8"/>
          <w:sz w:val="24"/>
          <w:szCs w:val="24"/>
        </w:rPr>
        <w:t>1.协议书</w:t>
      </w:r>
    </w:p>
    <w:p>
      <w:pPr>
        <w:pStyle w:val="8"/>
        <w:spacing w:line="400" w:lineRule="exact"/>
        <w:ind w:left="460" w:right="872" w:firstLine="420"/>
        <w:rPr>
          <w:spacing w:val="-8"/>
          <w:sz w:val="24"/>
          <w:szCs w:val="24"/>
        </w:rPr>
      </w:pPr>
      <w:r>
        <w:rPr>
          <w:rFonts w:hint="eastAsia"/>
          <w:spacing w:val="-8"/>
          <w:sz w:val="24"/>
          <w:szCs w:val="24"/>
        </w:rPr>
        <w:t>2.中标（成交）通知书（如有）</w:t>
      </w:r>
    </w:p>
    <w:p>
      <w:pPr>
        <w:pStyle w:val="8"/>
        <w:spacing w:line="400" w:lineRule="exact"/>
        <w:ind w:left="460" w:right="872" w:firstLine="420"/>
        <w:rPr>
          <w:spacing w:val="-8"/>
          <w:sz w:val="24"/>
          <w:szCs w:val="24"/>
        </w:rPr>
      </w:pPr>
      <w:r>
        <w:rPr>
          <w:rFonts w:hint="eastAsia"/>
          <w:spacing w:val="-8"/>
          <w:sz w:val="24"/>
          <w:szCs w:val="24"/>
        </w:rPr>
        <w:t>3.投标（竞标）函及其附录（如有）</w:t>
      </w:r>
    </w:p>
    <w:p>
      <w:pPr>
        <w:pStyle w:val="8"/>
        <w:spacing w:line="400" w:lineRule="exact"/>
        <w:ind w:left="460" w:right="872" w:firstLine="420"/>
        <w:rPr>
          <w:spacing w:val="-8"/>
          <w:sz w:val="24"/>
          <w:szCs w:val="24"/>
        </w:rPr>
      </w:pPr>
      <w:r>
        <w:rPr>
          <w:rFonts w:hint="eastAsia"/>
          <w:spacing w:val="-8"/>
          <w:sz w:val="24"/>
          <w:szCs w:val="24"/>
        </w:rPr>
        <w:t>4.招标（采购）文件</w:t>
      </w:r>
    </w:p>
    <w:p>
      <w:pPr>
        <w:pStyle w:val="8"/>
        <w:spacing w:line="400" w:lineRule="exact"/>
        <w:ind w:left="460" w:right="872" w:firstLine="420"/>
        <w:rPr>
          <w:spacing w:val="-8"/>
          <w:sz w:val="24"/>
          <w:szCs w:val="24"/>
        </w:rPr>
      </w:pPr>
      <w:r>
        <w:rPr>
          <w:rFonts w:hint="eastAsia"/>
          <w:spacing w:val="-8"/>
          <w:sz w:val="24"/>
          <w:szCs w:val="24"/>
        </w:rPr>
        <w:t>5.投标（竞标）文件</w:t>
      </w:r>
    </w:p>
    <w:p>
      <w:pPr>
        <w:pStyle w:val="8"/>
        <w:spacing w:line="400" w:lineRule="exact"/>
        <w:ind w:left="460" w:right="872" w:firstLine="420"/>
        <w:rPr>
          <w:spacing w:val="-8"/>
          <w:sz w:val="24"/>
          <w:szCs w:val="24"/>
        </w:rPr>
      </w:pPr>
      <w:r>
        <w:rPr>
          <w:rFonts w:hint="eastAsia"/>
          <w:spacing w:val="-8"/>
          <w:sz w:val="24"/>
          <w:szCs w:val="24"/>
        </w:rPr>
        <w:t>6.专用合同条款及其附件</w:t>
      </w:r>
    </w:p>
    <w:p>
      <w:pPr>
        <w:pStyle w:val="8"/>
        <w:spacing w:line="400" w:lineRule="exact"/>
        <w:ind w:left="460" w:right="872" w:firstLine="420"/>
        <w:rPr>
          <w:spacing w:val="-8"/>
          <w:sz w:val="24"/>
          <w:szCs w:val="24"/>
        </w:rPr>
      </w:pPr>
      <w:r>
        <w:rPr>
          <w:rFonts w:hint="eastAsia"/>
          <w:spacing w:val="-8"/>
          <w:sz w:val="24"/>
          <w:szCs w:val="24"/>
        </w:rPr>
        <w:t>7.通用合同条款；</w:t>
      </w:r>
    </w:p>
    <w:p>
      <w:pPr>
        <w:pStyle w:val="8"/>
        <w:spacing w:line="400" w:lineRule="exact"/>
        <w:ind w:left="460" w:right="872" w:firstLine="420"/>
        <w:rPr>
          <w:spacing w:val="-8"/>
          <w:sz w:val="24"/>
          <w:szCs w:val="24"/>
        </w:rPr>
      </w:pPr>
      <w:r>
        <w:rPr>
          <w:rFonts w:hint="eastAsia"/>
          <w:spacing w:val="-8"/>
          <w:sz w:val="24"/>
          <w:szCs w:val="24"/>
        </w:rPr>
        <w:t>8.工程检测与相关服务规范</w:t>
      </w:r>
    </w:p>
    <w:p>
      <w:pPr>
        <w:pStyle w:val="8"/>
        <w:spacing w:line="400" w:lineRule="exact"/>
        <w:ind w:left="460" w:right="872" w:firstLine="420"/>
        <w:rPr>
          <w:spacing w:val="-8"/>
          <w:sz w:val="24"/>
          <w:szCs w:val="24"/>
        </w:rPr>
      </w:pPr>
      <w:r>
        <w:rPr>
          <w:rFonts w:hint="eastAsia"/>
          <w:spacing w:val="-8"/>
          <w:sz w:val="24"/>
          <w:szCs w:val="24"/>
        </w:rPr>
        <w:t>9.已标价的工程量清单（如有）</w:t>
      </w:r>
    </w:p>
    <w:p>
      <w:pPr>
        <w:pStyle w:val="8"/>
        <w:spacing w:line="400" w:lineRule="exact"/>
        <w:ind w:left="460" w:right="872" w:firstLine="420"/>
        <w:rPr>
          <w:spacing w:val="-8"/>
          <w:sz w:val="24"/>
          <w:szCs w:val="24"/>
        </w:rPr>
      </w:pPr>
      <w:r>
        <w:rPr>
          <w:rFonts w:hint="eastAsia"/>
          <w:spacing w:val="-8"/>
          <w:sz w:val="24"/>
          <w:szCs w:val="24"/>
        </w:rPr>
        <w:t>10.图纸</w:t>
      </w:r>
    </w:p>
    <w:p>
      <w:pPr>
        <w:pStyle w:val="8"/>
        <w:spacing w:line="400" w:lineRule="exact"/>
        <w:ind w:left="460" w:right="872" w:firstLine="420"/>
        <w:rPr>
          <w:spacing w:val="-8"/>
          <w:sz w:val="24"/>
          <w:szCs w:val="24"/>
        </w:rPr>
      </w:pPr>
      <w:r>
        <w:rPr>
          <w:rFonts w:hint="eastAsia"/>
          <w:spacing w:val="-8"/>
          <w:sz w:val="24"/>
          <w:szCs w:val="24"/>
        </w:rPr>
        <w:t>11.附录，即：</w:t>
      </w:r>
    </w:p>
    <w:p>
      <w:pPr>
        <w:pStyle w:val="8"/>
        <w:spacing w:line="400" w:lineRule="exact"/>
        <w:ind w:left="460" w:right="872" w:firstLine="420"/>
        <w:rPr>
          <w:spacing w:val="-8"/>
          <w:sz w:val="24"/>
          <w:szCs w:val="24"/>
        </w:rPr>
      </w:pPr>
      <w:r>
        <w:rPr>
          <w:rFonts w:hint="eastAsia"/>
          <w:spacing w:val="-8"/>
          <w:sz w:val="24"/>
          <w:szCs w:val="24"/>
        </w:rPr>
        <w:t>附录A  相关服务的范围和内容</w:t>
      </w:r>
    </w:p>
    <w:p>
      <w:pPr>
        <w:pStyle w:val="8"/>
        <w:spacing w:line="400" w:lineRule="exact"/>
        <w:ind w:left="460" w:right="872" w:firstLine="420"/>
        <w:rPr>
          <w:spacing w:val="-8"/>
          <w:sz w:val="24"/>
          <w:szCs w:val="24"/>
        </w:rPr>
      </w:pPr>
      <w:r>
        <w:rPr>
          <w:rFonts w:hint="eastAsia"/>
          <w:spacing w:val="-8"/>
          <w:sz w:val="24"/>
          <w:szCs w:val="24"/>
        </w:rPr>
        <w:t>附录B  甲方派遣的人员和设备</w:t>
      </w:r>
    </w:p>
    <w:p>
      <w:pPr>
        <w:pStyle w:val="8"/>
        <w:spacing w:line="400" w:lineRule="exact"/>
        <w:ind w:left="460" w:right="872" w:firstLine="420"/>
        <w:rPr>
          <w:spacing w:val="-8"/>
          <w:sz w:val="24"/>
          <w:szCs w:val="24"/>
        </w:rPr>
      </w:pPr>
      <w:r>
        <w:rPr>
          <w:rFonts w:hint="eastAsia"/>
          <w:spacing w:val="-8"/>
          <w:sz w:val="24"/>
          <w:szCs w:val="24"/>
        </w:rPr>
        <w:t>本合同签订后，双方依法签订的补充协议也是本合同文件的组成部分。</w:t>
      </w:r>
    </w:p>
    <w:p>
      <w:pPr>
        <w:pStyle w:val="8"/>
        <w:spacing w:line="400" w:lineRule="exact"/>
        <w:ind w:left="460" w:right="872" w:firstLine="420"/>
        <w:rPr>
          <w:spacing w:val="-8"/>
          <w:sz w:val="24"/>
          <w:szCs w:val="24"/>
        </w:rPr>
      </w:pPr>
      <w:r>
        <w:rPr>
          <w:rFonts w:hint="eastAsia"/>
          <w:spacing w:val="-8"/>
          <w:sz w:val="24"/>
          <w:szCs w:val="24"/>
        </w:rPr>
        <w:t>四、质量要求</w:t>
      </w:r>
    </w:p>
    <w:p>
      <w:pPr>
        <w:pStyle w:val="8"/>
        <w:spacing w:line="400" w:lineRule="exact"/>
        <w:ind w:left="460" w:right="872" w:firstLine="420"/>
        <w:rPr>
          <w:spacing w:val="-8"/>
          <w:sz w:val="24"/>
          <w:szCs w:val="24"/>
        </w:rPr>
      </w:pPr>
      <w:r>
        <w:rPr>
          <w:rFonts w:hint="eastAsia"/>
          <w:spacing w:val="-8"/>
          <w:sz w:val="24"/>
          <w:szCs w:val="24"/>
        </w:rPr>
        <w:t>工程检测质量符合国家、自治区、市现行规范、标准，严格按检测内容、完成时间和《建设工程质量检测管理办法》的规定执行，对甲方委托的检测项目进行客观公正检测，做到检测数据完整、准确、真实、清楚。</w:t>
      </w:r>
    </w:p>
    <w:p>
      <w:pPr>
        <w:pStyle w:val="8"/>
        <w:spacing w:line="400" w:lineRule="exact"/>
        <w:ind w:left="460" w:right="872" w:firstLine="420"/>
        <w:rPr>
          <w:spacing w:val="-8"/>
          <w:sz w:val="24"/>
          <w:szCs w:val="24"/>
        </w:rPr>
      </w:pPr>
      <w:r>
        <w:rPr>
          <w:rFonts w:hint="eastAsia"/>
          <w:spacing w:val="-8"/>
          <w:sz w:val="24"/>
          <w:szCs w:val="24"/>
        </w:rPr>
        <w:t>五、检测项目负责人</w:t>
      </w:r>
    </w:p>
    <w:p>
      <w:pPr>
        <w:pStyle w:val="8"/>
        <w:spacing w:line="400" w:lineRule="exact"/>
        <w:ind w:left="460" w:right="872" w:firstLine="420"/>
        <w:rPr>
          <w:spacing w:val="-8"/>
          <w:sz w:val="24"/>
          <w:szCs w:val="24"/>
        </w:rPr>
      </w:pPr>
      <w:r>
        <w:rPr>
          <w:rFonts w:hint="eastAsia"/>
          <w:spacing w:val="-8"/>
          <w:sz w:val="24"/>
          <w:szCs w:val="24"/>
        </w:rPr>
        <w:t xml:space="preserve">检测项目负责人：                 </w:t>
      </w:r>
    </w:p>
    <w:p>
      <w:pPr>
        <w:pStyle w:val="8"/>
        <w:spacing w:line="400" w:lineRule="exact"/>
        <w:ind w:left="460" w:right="872" w:firstLine="420"/>
        <w:rPr>
          <w:spacing w:val="-8"/>
          <w:sz w:val="24"/>
          <w:szCs w:val="24"/>
        </w:rPr>
      </w:pPr>
      <w:r>
        <w:rPr>
          <w:rFonts w:hint="eastAsia"/>
          <w:spacing w:val="-8"/>
          <w:sz w:val="24"/>
          <w:szCs w:val="24"/>
        </w:rPr>
        <w:t>身份证号码：</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rFonts w:hint="eastAsia"/>
          <w:spacing w:val="-8"/>
          <w:sz w:val="24"/>
          <w:szCs w:val="24"/>
        </w:rPr>
        <w:t>六、签约合同价与合同价格形式</w:t>
      </w:r>
    </w:p>
    <w:p>
      <w:pPr>
        <w:pStyle w:val="8"/>
        <w:spacing w:line="400" w:lineRule="exact"/>
        <w:ind w:left="460" w:right="872" w:firstLine="420"/>
        <w:rPr>
          <w:spacing w:val="-8"/>
          <w:sz w:val="24"/>
          <w:szCs w:val="24"/>
        </w:rPr>
      </w:pPr>
      <w:r>
        <w:rPr>
          <w:rFonts w:hint="eastAsia"/>
          <w:spacing w:val="-8"/>
          <w:sz w:val="24"/>
          <w:szCs w:val="24"/>
        </w:rPr>
        <w:t>签约合同价为（大写             ）：</w:t>
      </w:r>
      <w:r>
        <w:rPr>
          <w:spacing w:val="-8"/>
          <w:sz w:val="24"/>
          <w:szCs w:val="24"/>
        </w:rPr>
        <w:t xml:space="preserve"> </w:t>
      </w:r>
      <w:r>
        <w:rPr>
          <w:rFonts w:hint="eastAsia"/>
          <w:spacing w:val="-8"/>
          <w:sz w:val="24"/>
          <w:szCs w:val="24"/>
        </w:rPr>
        <w:t>（¥</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spacing w:val="-8"/>
          <w:sz w:val="24"/>
          <w:szCs w:val="24"/>
        </w:rPr>
        <w:t>1</w:t>
      </w:r>
      <w:r>
        <w:rPr>
          <w:rFonts w:hint="eastAsia"/>
          <w:spacing w:val="-8"/>
          <w:sz w:val="24"/>
          <w:szCs w:val="24"/>
        </w:rPr>
        <w:t>、具体检测内容及抽检数量，详见招标（采购）文件；</w:t>
      </w:r>
    </w:p>
    <w:p>
      <w:pPr>
        <w:pStyle w:val="8"/>
        <w:spacing w:line="400" w:lineRule="exact"/>
        <w:ind w:left="460" w:right="872" w:firstLine="420"/>
        <w:rPr>
          <w:spacing w:val="-8"/>
          <w:sz w:val="24"/>
          <w:szCs w:val="24"/>
        </w:rPr>
      </w:pPr>
      <w:r>
        <w:rPr>
          <w:spacing w:val="-8"/>
          <w:sz w:val="24"/>
          <w:szCs w:val="24"/>
        </w:rPr>
        <w:t>2</w:t>
      </w:r>
      <w:r>
        <w:rPr>
          <w:rFonts w:hint="eastAsia"/>
          <w:spacing w:val="-8"/>
          <w:sz w:val="24"/>
          <w:szCs w:val="24"/>
        </w:rPr>
        <w:t>、合同价格形式为    单价合同                。</w:t>
      </w:r>
    </w:p>
    <w:p>
      <w:pPr>
        <w:pStyle w:val="8"/>
        <w:spacing w:line="400" w:lineRule="exact"/>
        <w:ind w:left="460" w:right="872" w:firstLine="420"/>
        <w:rPr>
          <w:spacing w:val="-8"/>
          <w:sz w:val="24"/>
          <w:szCs w:val="24"/>
        </w:rPr>
      </w:pPr>
      <w:r>
        <w:rPr>
          <w:rFonts w:hint="eastAsia"/>
          <w:spacing w:val="-8"/>
          <w:sz w:val="24"/>
          <w:szCs w:val="24"/>
        </w:rPr>
        <w:t>七、双方承诺</w:t>
      </w:r>
    </w:p>
    <w:p>
      <w:pPr>
        <w:pStyle w:val="8"/>
        <w:spacing w:line="400" w:lineRule="exact"/>
        <w:ind w:left="460" w:right="872" w:firstLine="420"/>
        <w:rPr>
          <w:spacing w:val="-8"/>
          <w:sz w:val="24"/>
          <w:szCs w:val="24"/>
        </w:rPr>
      </w:pPr>
      <w:r>
        <w:rPr>
          <w:spacing w:val="-8"/>
          <w:sz w:val="24"/>
          <w:szCs w:val="24"/>
        </w:rPr>
        <w:t xml:space="preserve">1. </w:t>
      </w:r>
      <w:r>
        <w:rPr>
          <w:rFonts w:hint="eastAsia"/>
          <w:spacing w:val="-8"/>
          <w:sz w:val="24"/>
          <w:szCs w:val="24"/>
        </w:rPr>
        <w:t>甲方向乙方承诺，按照本合同约定为乙方开展工程质量检测提供条件，并按完成量支付检测费用。</w:t>
      </w:r>
    </w:p>
    <w:p>
      <w:pPr>
        <w:pStyle w:val="8"/>
        <w:spacing w:line="400" w:lineRule="exact"/>
        <w:ind w:left="460" w:right="872" w:firstLine="420"/>
        <w:rPr>
          <w:spacing w:val="-8"/>
          <w:sz w:val="24"/>
          <w:szCs w:val="24"/>
        </w:rPr>
      </w:pPr>
      <w:r>
        <w:rPr>
          <w:spacing w:val="-8"/>
          <w:sz w:val="24"/>
          <w:szCs w:val="24"/>
        </w:rPr>
        <w:t xml:space="preserve">2. </w:t>
      </w:r>
      <w:r>
        <w:rPr>
          <w:rFonts w:hint="eastAsia"/>
          <w:spacing w:val="-8"/>
          <w:sz w:val="24"/>
          <w:szCs w:val="24"/>
        </w:rPr>
        <w:t>乙方向甲方承诺：</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1</w:t>
      </w:r>
      <w:r>
        <w:rPr>
          <w:rFonts w:hint="eastAsia"/>
          <w:spacing w:val="-8"/>
          <w:sz w:val="24"/>
          <w:szCs w:val="24"/>
        </w:rPr>
        <w:t>）按照本合同约定提供工程质量检测报告与相关服务。</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2</w:t>
      </w:r>
      <w:r>
        <w:rPr>
          <w:rFonts w:hint="eastAsia"/>
          <w:spacing w:val="-8"/>
          <w:sz w:val="24"/>
          <w:szCs w:val="24"/>
        </w:rPr>
        <w:t>）按照法律规定及合同约定组织完成工程检测工作，不转包或违法分包。</w:t>
      </w:r>
    </w:p>
    <w:p>
      <w:pPr>
        <w:pStyle w:val="8"/>
        <w:spacing w:line="400" w:lineRule="exact"/>
        <w:ind w:left="460" w:right="872" w:firstLine="420"/>
        <w:rPr>
          <w:spacing w:val="-8"/>
          <w:sz w:val="24"/>
          <w:szCs w:val="24"/>
        </w:rPr>
      </w:pPr>
      <w:r>
        <w:rPr>
          <w:rFonts w:hint="eastAsia"/>
          <w:spacing w:val="-8"/>
          <w:sz w:val="24"/>
          <w:szCs w:val="24"/>
        </w:rPr>
        <w:t>八、合同订立</w:t>
      </w:r>
    </w:p>
    <w:p>
      <w:pPr>
        <w:pStyle w:val="8"/>
        <w:spacing w:line="400" w:lineRule="exact"/>
        <w:ind w:left="460" w:right="872" w:firstLine="420"/>
        <w:rPr>
          <w:spacing w:val="-8"/>
          <w:sz w:val="24"/>
          <w:szCs w:val="24"/>
        </w:rPr>
      </w:pPr>
      <w:r>
        <w:rPr>
          <w:spacing w:val="-8"/>
          <w:sz w:val="24"/>
          <w:szCs w:val="24"/>
        </w:rPr>
        <w:t xml:space="preserve">1. </w:t>
      </w:r>
      <w:r>
        <w:rPr>
          <w:rFonts w:hint="eastAsia"/>
          <w:spacing w:val="-8"/>
          <w:sz w:val="24"/>
          <w:szCs w:val="24"/>
        </w:rPr>
        <w:t xml:space="preserve">订立时间：  </w:t>
      </w:r>
      <w:r>
        <w:rPr>
          <w:spacing w:val="-8"/>
          <w:sz w:val="24"/>
          <w:szCs w:val="24"/>
        </w:rPr>
        <w:t xml:space="preserve"> </w:t>
      </w:r>
      <w:r>
        <w:rPr>
          <w:rFonts w:hint="eastAsia"/>
          <w:spacing w:val="-8"/>
          <w:sz w:val="24"/>
          <w:szCs w:val="24"/>
        </w:rPr>
        <w:t xml:space="preserve"> 年  </w:t>
      </w:r>
      <w:r>
        <w:rPr>
          <w:spacing w:val="-8"/>
          <w:sz w:val="24"/>
          <w:szCs w:val="24"/>
        </w:rPr>
        <w:t xml:space="preserve"> </w:t>
      </w:r>
      <w:r>
        <w:rPr>
          <w:rFonts w:hint="eastAsia"/>
          <w:spacing w:val="-8"/>
          <w:sz w:val="24"/>
          <w:szCs w:val="24"/>
        </w:rPr>
        <w:t xml:space="preserve"> 月  </w:t>
      </w:r>
      <w:r>
        <w:rPr>
          <w:spacing w:val="-8"/>
          <w:sz w:val="24"/>
          <w:szCs w:val="24"/>
        </w:rPr>
        <w:t xml:space="preserve"> </w:t>
      </w:r>
      <w:r>
        <w:rPr>
          <w:rFonts w:hint="eastAsia"/>
          <w:spacing w:val="-8"/>
          <w:sz w:val="24"/>
          <w:szCs w:val="24"/>
        </w:rPr>
        <w:t xml:space="preserve"> 日。</w:t>
      </w:r>
    </w:p>
    <w:p>
      <w:pPr>
        <w:pStyle w:val="8"/>
        <w:spacing w:line="400" w:lineRule="exact"/>
        <w:ind w:left="460" w:right="872" w:firstLine="420"/>
        <w:rPr>
          <w:spacing w:val="-8"/>
          <w:sz w:val="24"/>
          <w:szCs w:val="24"/>
        </w:rPr>
      </w:pPr>
      <w:r>
        <w:rPr>
          <w:spacing w:val="-8"/>
          <w:sz w:val="24"/>
          <w:szCs w:val="24"/>
        </w:rPr>
        <w:t xml:space="preserve">2. </w:t>
      </w:r>
      <w:r>
        <w:rPr>
          <w:rFonts w:hint="eastAsia"/>
          <w:spacing w:val="-8"/>
          <w:sz w:val="24"/>
          <w:szCs w:val="24"/>
        </w:rPr>
        <w:t xml:space="preserve">订立地点：         </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spacing w:val="-8"/>
          <w:sz w:val="24"/>
          <w:szCs w:val="24"/>
        </w:rPr>
        <w:t>3</w:t>
      </w:r>
      <w:r>
        <w:rPr>
          <w:rFonts w:hint="eastAsia"/>
          <w:spacing w:val="-8"/>
          <w:sz w:val="24"/>
          <w:szCs w:val="24"/>
        </w:rPr>
        <w:t>、补充协议：合同未尽事宜，合同当事人另行签订补充协议，补充协议是合同的组成部分。</w:t>
      </w:r>
    </w:p>
    <w:p>
      <w:pPr>
        <w:pStyle w:val="8"/>
        <w:spacing w:line="400" w:lineRule="exact"/>
        <w:ind w:left="460" w:right="872" w:firstLine="420"/>
        <w:rPr>
          <w:spacing w:val="-8"/>
          <w:sz w:val="24"/>
          <w:szCs w:val="24"/>
        </w:rPr>
      </w:pPr>
      <w:r>
        <w:rPr>
          <w:spacing w:val="-8"/>
          <w:sz w:val="24"/>
          <w:szCs w:val="24"/>
        </w:rPr>
        <w:t>4</w:t>
      </w:r>
      <w:r>
        <w:rPr>
          <w:rFonts w:hint="eastAsia"/>
          <w:spacing w:val="-8"/>
          <w:sz w:val="24"/>
          <w:szCs w:val="24"/>
        </w:rPr>
        <w:t>、合同生效：本合同自甲乙双方法定代表人或其授权的代理人签章并加盖公章后生效。</w:t>
      </w:r>
    </w:p>
    <w:p>
      <w:pPr>
        <w:pStyle w:val="8"/>
        <w:spacing w:line="400" w:lineRule="exact"/>
        <w:ind w:left="460" w:right="872" w:firstLine="420"/>
        <w:rPr>
          <w:spacing w:val="-8"/>
          <w:sz w:val="24"/>
          <w:szCs w:val="24"/>
        </w:rPr>
      </w:pPr>
      <w:r>
        <w:rPr>
          <w:spacing w:val="-8"/>
          <w:sz w:val="24"/>
          <w:szCs w:val="24"/>
        </w:rPr>
        <w:t>5</w:t>
      </w:r>
      <w:r>
        <w:rPr>
          <w:rFonts w:hint="eastAsia"/>
          <w:spacing w:val="-8"/>
          <w:sz w:val="24"/>
          <w:szCs w:val="24"/>
        </w:rPr>
        <w:t>、本合同一式   份，均具有同等法律效力，双方各执  份。</w:t>
      </w:r>
    </w:p>
    <w:p>
      <w:pPr>
        <w:pStyle w:val="8"/>
        <w:spacing w:line="400" w:lineRule="exact"/>
        <w:ind w:left="460" w:right="872" w:firstLine="420"/>
        <w:rPr>
          <w:spacing w:val="-8"/>
          <w:sz w:val="24"/>
          <w:szCs w:val="24"/>
        </w:rPr>
      </w:pPr>
      <w:r>
        <w:rPr>
          <w:rFonts w:hint="eastAsia"/>
          <w:spacing w:val="-8"/>
          <w:sz w:val="24"/>
          <w:szCs w:val="24"/>
        </w:rPr>
        <w:t>甲方：</w:t>
      </w:r>
      <w:r>
        <w:rPr>
          <w:spacing w:val="-8"/>
          <w:sz w:val="24"/>
          <w:szCs w:val="24"/>
        </w:rPr>
        <w:t xml:space="preserve"> </w:t>
      </w:r>
      <w:r>
        <w:rPr>
          <w:rFonts w:hint="eastAsia"/>
          <w:spacing w:val="-8"/>
          <w:sz w:val="24"/>
          <w:szCs w:val="24"/>
        </w:rPr>
        <w:t>（盖章）</w:t>
      </w:r>
      <w:r>
        <w:rPr>
          <w:spacing w:val="-8"/>
          <w:sz w:val="24"/>
          <w:szCs w:val="24"/>
        </w:rPr>
        <w:t xml:space="preserve"> </w:t>
      </w:r>
      <w:r>
        <w:rPr>
          <w:rFonts w:hint="eastAsia"/>
          <w:spacing w:val="-8"/>
          <w:sz w:val="24"/>
          <w:szCs w:val="24"/>
        </w:rPr>
        <w:t xml:space="preserve">                    乙方：</w:t>
      </w:r>
      <w:r>
        <w:rPr>
          <w:spacing w:val="-8"/>
          <w:sz w:val="24"/>
          <w:szCs w:val="24"/>
        </w:rPr>
        <w:t xml:space="preserve"> </w:t>
      </w:r>
      <w:r>
        <w:rPr>
          <w:rFonts w:hint="eastAsia"/>
          <w:spacing w:val="-8"/>
          <w:sz w:val="24"/>
          <w:szCs w:val="24"/>
        </w:rPr>
        <w:t xml:space="preserve">（盖章）                 </w:t>
      </w:r>
    </w:p>
    <w:p>
      <w:pPr>
        <w:pStyle w:val="8"/>
        <w:spacing w:line="400" w:lineRule="exact"/>
        <w:ind w:left="460" w:right="872" w:firstLine="420"/>
        <w:rPr>
          <w:spacing w:val="-8"/>
          <w:sz w:val="24"/>
          <w:szCs w:val="24"/>
        </w:rPr>
      </w:pPr>
      <w:r>
        <w:rPr>
          <w:rFonts w:hint="eastAsia"/>
          <w:spacing w:val="-8"/>
          <w:sz w:val="24"/>
          <w:szCs w:val="24"/>
        </w:rPr>
        <w:t>住所：</w:t>
      </w:r>
      <w:r>
        <w:rPr>
          <w:spacing w:val="-8"/>
          <w:sz w:val="24"/>
          <w:szCs w:val="24"/>
        </w:rPr>
        <w:t xml:space="preserve"> </w:t>
      </w:r>
      <w:r>
        <w:rPr>
          <w:rFonts w:hint="eastAsia"/>
          <w:spacing w:val="-8"/>
          <w:sz w:val="24"/>
          <w:szCs w:val="24"/>
        </w:rPr>
        <w:t xml:space="preserve">                             住所：                          </w:t>
      </w:r>
    </w:p>
    <w:p>
      <w:pPr>
        <w:pStyle w:val="8"/>
        <w:spacing w:line="400" w:lineRule="exact"/>
        <w:ind w:left="460" w:right="872" w:firstLine="420"/>
        <w:rPr>
          <w:spacing w:val="-8"/>
          <w:sz w:val="24"/>
          <w:szCs w:val="24"/>
        </w:rPr>
      </w:pPr>
      <w:r>
        <w:rPr>
          <w:rFonts w:hint="eastAsia"/>
          <w:spacing w:val="-8"/>
          <w:sz w:val="24"/>
          <w:szCs w:val="24"/>
        </w:rPr>
        <w:t>邮政编码：</w:t>
      </w:r>
      <w:r>
        <w:rPr>
          <w:spacing w:val="-8"/>
          <w:sz w:val="24"/>
          <w:szCs w:val="24"/>
        </w:rPr>
        <w:t xml:space="preserve"> </w:t>
      </w:r>
      <w:r>
        <w:rPr>
          <w:rFonts w:hint="eastAsia"/>
          <w:spacing w:val="-8"/>
          <w:sz w:val="24"/>
          <w:szCs w:val="24"/>
        </w:rPr>
        <w:t xml:space="preserve">                         邮政编码：                      </w:t>
      </w:r>
    </w:p>
    <w:p>
      <w:pPr>
        <w:pStyle w:val="8"/>
        <w:spacing w:line="400" w:lineRule="exact"/>
        <w:ind w:left="460" w:right="872" w:firstLine="420"/>
        <w:rPr>
          <w:spacing w:val="-8"/>
          <w:sz w:val="24"/>
          <w:szCs w:val="24"/>
        </w:rPr>
      </w:pPr>
      <w:r>
        <w:rPr>
          <w:rFonts w:hint="eastAsia"/>
          <w:spacing w:val="-8"/>
          <w:sz w:val="24"/>
          <w:szCs w:val="24"/>
        </w:rPr>
        <w:t>法定代表人或其授权                  法定代表人或其授权</w:t>
      </w:r>
    </w:p>
    <w:p>
      <w:pPr>
        <w:pStyle w:val="8"/>
        <w:spacing w:line="400" w:lineRule="exact"/>
        <w:ind w:left="460" w:right="872" w:firstLine="420"/>
        <w:rPr>
          <w:spacing w:val="-8"/>
          <w:sz w:val="24"/>
          <w:szCs w:val="24"/>
        </w:rPr>
      </w:pPr>
      <w:r>
        <w:rPr>
          <w:rFonts w:hint="eastAsia"/>
          <w:spacing w:val="-8"/>
          <w:sz w:val="24"/>
          <w:szCs w:val="24"/>
        </w:rPr>
        <w:t xml:space="preserve">的代理人：（签字）                </w:t>
      </w:r>
      <w:r>
        <w:rPr>
          <w:spacing w:val="-8"/>
          <w:sz w:val="24"/>
          <w:szCs w:val="24"/>
        </w:rPr>
        <w:t xml:space="preserve"> </w:t>
      </w:r>
      <w:r>
        <w:rPr>
          <w:rFonts w:hint="eastAsia"/>
          <w:spacing w:val="-8"/>
          <w:sz w:val="24"/>
          <w:szCs w:val="24"/>
        </w:rPr>
        <w:t xml:space="preserve"> 的代理人：（签字）              </w:t>
      </w:r>
    </w:p>
    <w:p>
      <w:pPr>
        <w:pStyle w:val="8"/>
        <w:spacing w:line="400" w:lineRule="exact"/>
        <w:ind w:left="460" w:right="872" w:firstLine="420"/>
        <w:rPr>
          <w:spacing w:val="-8"/>
          <w:sz w:val="24"/>
          <w:szCs w:val="24"/>
        </w:rPr>
      </w:pPr>
      <w:r>
        <w:rPr>
          <w:rFonts w:hint="eastAsia"/>
          <w:spacing w:val="-8"/>
          <w:sz w:val="24"/>
          <w:szCs w:val="24"/>
        </w:rPr>
        <w:t>开户银行：</w:t>
      </w:r>
      <w:r>
        <w:rPr>
          <w:spacing w:val="-8"/>
          <w:sz w:val="24"/>
          <w:szCs w:val="24"/>
        </w:rPr>
        <w:t xml:space="preserve"> </w:t>
      </w:r>
      <w:r>
        <w:rPr>
          <w:rFonts w:hint="eastAsia"/>
          <w:spacing w:val="-8"/>
          <w:sz w:val="24"/>
          <w:szCs w:val="24"/>
        </w:rPr>
        <w:t xml:space="preserve">                         开户银行：                      </w:t>
      </w:r>
    </w:p>
    <w:p>
      <w:pPr>
        <w:pStyle w:val="8"/>
        <w:spacing w:line="400" w:lineRule="exact"/>
        <w:ind w:left="460" w:right="872" w:firstLine="420"/>
        <w:rPr>
          <w:spacing w:val="-8"/>
          <w:sz w:val="24"/>
          <w:szCs w:val="24"/>
        </w:rPr>
      </w:pPr>
      <w:r>
        <w:rPr>
          <w:rFonts w:hint="eastAsia"/>
          <w:spacing w:val="-8"/>
          <w:sz w:val="24"/>
          <w:szCs w:val="24"/>
        </w:rPr>
        <w:t xml:space="preserve">账号：                             </w:t>
      </w:r>
      <w:r>
        <w:rPr>
          <w:spacing w:val="-8"/>
          <w:sz w:val="24"/>
          <w:szCs w:val="24"/>
        </w:rPr>
        <w:t xml:space="preserve"> </w:t>
      </w:r>
      <w:r>
        <w:rPr>
          <w:rFonts w:hint="eastAsia"/>
          <w:spacing w:val="-8"/>
          <w:sz w:val="24"/>
          <w:szCs w:val="24"/>
        </w:rPr>
        <w:t xml:space="preserve">账号：                          </w:t>
      </w:r>
    </w:p>
    <w:p>
      <w:pPr>
        <w:pStyle w:val="8"/>
        <w:spacing w:line="400" w:lineRule="exact"/>
        <w:ind w:left="460" w:right="872" w:firstLine="420"/>
        <w:rPr>
          <w:spacing w:val="-8"/>
          <w:sz w:val="24"/>
          <w:szCs w:val="24"/>
        </w:rPr>
      </w:pPr>
      <w:r>
        <w:rPr>
          <w:rFonts w:hint="eastAsia"/>
          <w:spacing w:val="-8"/>
          <w:sz w:val="24"/>
          <w:szCs w:val="24"/>
        </w:rPr>
        <w:t>联系人：</w:t>
      </w:r>
      <w:r>
        <w:rPr>
          <w:spacing w:val="-8"/>
          <w:sz w:val="24"/>
          <w:szCs w:val="24"/>
        </w:rPr>
        <w:t xml:space="preserve"> </w:t>
      </w:r>
      <w:r>
        <w:rPr>
          <w:rFonts w:hint="eastAsia"/>
          <w:spacing w:val="-8"/>
          <w:sz w:val="24"/>
          <w:szCs w:val="24"/>
        </w:rPr>
        <w:t xml:space="preserve">                           联系人：</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rFonts w:hint="eastAsia"/>
          <w:spacing w:val="-8"/>
          <w:sz w:val="24"/>
          <w:szCs w:val="24"/>
        </w:rPr>
        <w:t>电话：</w:t>
      </w:r>
      <w:r>
        <w:rPr>
          <w:spacing w:val="-8"/>
          <w:sz w:val="24"/>
          <w:szCs w:val="24"/>
        </w:rPr>
        <w:t xml:space="preserve"> </w:t>
      </w:r>
      <w:r>
        <w:rPr>
          <w:rFonts w:hint="eastAsia"/>
          <w:spacing w:val="-8"/>
          <w:sz w:val="24"/>
          <w:szCs w:val="24"/>
        </w:rPr>
        <w:t xml:space="preserve">                             电话：</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rFonts w:hint="eastAsia"/>
          <w:spacing w:val="-8"/>
          <w:sz w:val="24"/>
          <w:szCs w:val="24"/>
        </w:rPr>
        <w:t>传真：</w:t>
      </w:r>
      <w:r>
        <w:rPr>
          <w:spacing w:val="-8"/>
          <w:sz w:val="24"/>
          <w:szCs w:val="24"/>
        </w:rPr>
        <w:t xml:space="preserve"> </w:t>
      </w:r>
      <w:r>
        <w:rPr>
          <w:rFonts w:hint="eastAsia"/>
          <w:spacing w:val="-8"/>
          <w:sz w:val="24"/>
          <w:szCs w:val="24"/>
        </w:rPr>
        <w:t xml:space="preserve">                             传真：</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rFonts w:hint="eastAsia"/>
          <w:spacing w:val="-8"/>
          <w:sz w:val="24"/>
          <w:szCs w:val="24"/>
        </w:rPr>
        <w:t>电子邮箱：</w:t>
      </w:r>
      <w:r>
        <w:rPr>
          <w:spacing w:val="-8"/>
          <w:sz w:val="24"/>
          <w:szCs w:val="24"/>
        </w:rPr>
        <w:t xml:space="preserve"> </w:t>
      </w:r>
      <w:r>
        <w:rPr>
          <w:rFonts w:hint="eastAsia"/>
          <w:spacing w:val="-8"/>
          <w:sz w:val="24"/>
          <w:szCs w:val="24"/>
        </w:rPr>
        <w:t xml:space="preserve">                         电子邮箱：</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spacing w:line="360" w:lineRule="auto"/>
        <w:jc w:val="center"/>
        <w:rPr>
          <w:rFonts w:ascii="黑体" w:eastAsia="黑体"/>
          <w:b/>
          <w:sz w:val="36"/>
          <w:szCs w:val="52"/>
        </w:rPr>
      </w:pPr>
      <w:r>
        <w:rPr>
          <w:rFonts w:hint="eastAsia" w:ascii="黑体" w:eastAsia="黑体"/>
          <w:b/>
          <w:sz w:val="36"/>
          <w:szCs w:val="52"/>
        </w:rPr>
        <w:t>第二部分  通用条件</w:t>
      </w:r>
    </w:p>
    <w:p>
      <w:pPr>
        <w:pStyle w:val="8"/>
        <w:spacing w:line="400" w:lineRule="exact"/>
        <w:ind w:left="460" w:right="872" w:firstLine="420"/>
        <w:rPr>
          <w:spacing w:val="-8"/>
          <w:sz w:val="24"/>
          <w:szCs w:val="24"/>
        </w:rPr>
      </w:pPr>
      <w:r>
        <w:rPr>
          <w:spacing w:val="-8"/>
          <w:sz w:val="24"/>
          <w:szCs w:val="24"/>
        </w:rPr>
        <w:t xml:space="preserve">1. </w:t>
      </w:r>
      <w:r>
        <w:rPr>
          <w:rFonts w:hint="eastAsia"/>
          <w:spacing w:val="-8"/>
          <w:sz w:val="24"/>
          <w:szCs w:val="24"/>
        </w:rPr>
        <w:t>定义与解释</w:t>
      </w:r>
    </w:p>
    <w:p>
      <w:pPr>
        <w:pStyle w:val="8"/>
        <w:spacing w:line="400" w:lineRule="exact"/>
        <w:ind w:left="460" w:right="872" w:firstLine="420"/>
        <w:rPr>
          <w:spacing w:val="-8"/>
          <w:sz w:val="24"/>
          <w:szCs w:val="24"/>
        </w:rPr>
      </w:pPr>
      <w:r>
        <w:rPr>
          <w:spacing w:val="-8"/>
          <w:sz w:val="24"/>
          <w:szCs w:val="24"/>
        </w:rPr>
        <w:t xml:space="preserve">1.1 </w:t>
      </w:r>
      <w:r>
        <w:rPr>
          <w:rFonts w:hint="eastAsia"/>
          <w:spacing w:val="-8"/>
          <w:sz w:val="24"/>
          <w:szCs w:val="24"/>
        </w:rPr>
        <w:t>定义</w:t>
      </w:r>
    </w:p>
    <w:p>
      <w:pPr>
        <w:pStyle w:val="8"/>
        <w:spacing w:line="400" w:lineRule="exact"/>
        <w:ind w:left="460" w:right="872" w:firstLine="420"/>
        <w:rPr>
          <w:spacing w:val="-8"/>
          <w:sz w:val="24"/>
          <w:szCs w:val="24"/>
        </w:rPr>
      </w:pPr>
      <w:r>
        <w:rPr>
          <w:rFonts w:hint="eastAsia"/>
          <w:spacing w:val="-8"/>
          <w:sz w:val="24"/>
          <w:szCs w:val="24"/>
        </w:rPr>
        <w:t>除根据上下文另有其意义外，组成本合同的全部文件中的下列名词和用语应具有本款所赋</w:t>
      </w:r>
    </w:p>
    <w:p>
      <w:pPr>
        <w:pStyle w:val="8"/>
        <w:spacing w:line="400" w:lineRule="exact"/>
        <w:ind w:left="460" w:right="872" w:firstLine="420"/>
        <w:rPr>
          <w:spacing w:val="-8"/>
          <w:sz w:val="24"/>
          <w:szCs w:val="24"/>
        </w:rPr>
      </w:pPr>
      <w:r>
        <w:rPr>
          <w:rFonts w:hint="eastAsia"/>
          <w:spacing w:val="-8"/>
          <w:sz w:val="24"/>
          <w:szCs w:val="24"/>
        </w:rPr>
        <w:t>予的含义：</w:t>
      </w:r>
    </w:p>
    <w:p>
      <w:pPr>
        <w:pStyle w:val="8"/>
        <w:spacing w:line="400" w:lineRule="exact"/>
        <w:ind w:left="460" w:right="872" w:firstLine="420"/>
        <w:rPr>
          <w:spacing w:val="-8"/>
          <w:sz w:val="24"/>
          <w:szCs w:val="24"/>
        </w:rPr>
      </w:pPr>
      <w:r>
        <w:rPr>
          <w:spacing w:val="-8"/>
          <w:sz w:val="24"/>
          <w:szCs w:val="24"/>
        </w:rPr>
        <w:t xml:space="preserve">1.1.1 </w:t>
      </w:r>
      <w:r>
        <w:rPr>
          <w:rFonts w:hint="eastAsia"/>
          <w:spacing w:val="-8"/>
          <w:sz w:val="24"/>
          <w:szCs w:val="24"/>
        </w:rPr>
        <w:t>“工程”是指按照本合同约定实施工程质量检测与相关服务的建设工程。</w:t>
      </w:r>
    </w:p>
    <w:p>
      <w:pPr>
        <w:pStyle w:val="8"/>
        <w:spacing w:line="400" w:lineRule="exact"/>
        <w:ind w:left="460" w:right="872" w:firstLine="420"/>
        <w:rPr>
          <w:spacing w:val="-8"/>
          <w:sz w:val="24"/>
          <w:szCs w:val="24"/>
        </w:rPr>
      </w:pPr>
      <w:r>
        <w:rPr>
          <w:spacing w:val="-8"/>
          <w:sz w:val="24"/>
          <w:szCs w:val="24"/>
        </w:rPr>
        <w:t xml:space="preserve">1.1.2 </w:t>
      </w:r>
      <w:r>
        <w:rPr>
          <w:rFonts w:hint="eastAsia"/>
          <w:spacing w:val="-8"/>
          <w:sz w:val="24"/>
          <w:szCs w:val="24"/>
        </w:rPr>
        <w:t>“工程质量检测”是指建设工程质量检测机构接受委托，依照国家有关法律、法规、规章和技术标准，对建设工程及其所使用的建筑材料、中间产品、设备、构配件的质量安全、使用功能等进行测试的活动。</w:t>
      </w:r>
    </w:p>
    <w:p>
      <w:pPr>
        <w:pStyle w:val="8"/>
        <w:spacing w:line="400" w:lineRule="exact"/>
        <w:ind w:left="460" w:right="872" w:firstLine="420"/>
        <w:rPr>
          <w:spacing w:val="-8"/>
          <w:sz w:val="24"/>
          <w:szCs w:val="24"/>
        </w:rPr>
      </w:pPr>
      <w:r>
        <w:rPr>
          <w:spacing w:val="-8"/>
          <w:sz w:val="24"/>
          <w:szCs w:val="24"/>
        </w:rPr>
        <w:t xml:space="preserve">1.1.3 </w:t>
      </w:r>
      <w:r>
        <w:rPr>
          <w:rFonts w:hint="eastAsia"/>
          <w:spacing w:val="-8"/>
          <w:sz w:val="24"/>
          <w:szCs w:val="24"/>
        </w:rPr>
        <w:t>“相关服务”是指工程质量检测机构受委托方的委托，按照本合同约定，在勘察、设计、建造、保修、使用等阶段提供的服务活动。</w:t>
      </w:r>
    </w:p>
    <w:p>
      <w:pPr>
        <w:pStyle w:val="8"/>
        <w:spacing w:line="400" w:lineRule="exact"/>
        <w:ind w:left="460" w:right="872" w:firstLine="420"/>
        <w:rPr>
          <w:spacing w:val="-8"/>
          <w:sz w:val="24"/>
          <w:szCs w:val="24"/>
        </w:rPr>
      </w:pPr>
      <w:r>
        <w:rPr>
          <w:spacing w:val="-8"/>
          <w:sz w:val="24"/>
          <w:szCs w:val="24"/>
        </w:rPr>
        <w:t xml:space="preserve">1.1.4 </w:t>
      </w:r>
      <w:r>
        <w:rPr>
          <w:rFonts w:hint="eastAsia"/>
          <w:spacing w:val="-8"/>
          <w:sz w:val="24"/>
          <w:szCs w:val="24"/>
        </w:rPr>
        <w:t>“正常工作”指本合同订立时通用条件和专用条件中约定的乙方的工作。</w:t>
      </w:r>
    </w:p>
    <w:p>
      <w:pPr>
        <w:pStyle w:val="8"/>
        <w:spacing w:line="400" w:lineRule="exact"/>
        <w:ind w:left="460" w:right="872" w:firstLine="420"/>
        <w:rPr>
          <w:spacing w:val="-8"/>
          <w:sz w:val="24"/>
          <w:szCs w:val="24"/>
        </w:rPr>
      </w:pPr>
      <w:r>
        <w:rPr>
          <w:spacing w:val="-8"/>
          <w:sz w:val="24"/>
          <w:szCs w:val="24"/>
        </w:rPr>
        <w:t xml:space="preserve">1.1.5 </w:t>
      </w:r>
      <w:r>
        <w:rPr>
          <w:rFonts w:hint="eastAsia"/>
          <w:spacing w:val="-8"/>
          <w:sz w:val="24"/>
          <w:szCs w:val="24"/>
        </w:rPr>
        <w:t>“附加工作”是指本合同约定的正常工作以外乙方的工作。</w:t>
      </w:r>
    </w:p>
    <w:p>
      <w:pPr>
        <w:pStyle w:val="8"/>
        <w:spacing w:line="400" w:lineRule="exact"/>
        <w:ind w:left="460" w:right="872" w:firstLine="420"/>
        <w:rPr>
          <w:spacing w:val="-8"/>
          <w:sz w:val="24"/>
          <w:szCs w:val="24"/>
        </w:rPr>
      </w:pPr>
      <w:r>
        <w:rPr>
          <w:spacing w:val="-8"/>
          <w:sz w:val="24"/>
          <w:szCs w:val="24"/>
        </w:rPr>
        <w:t xml:space="preserve">1.1.6 </w:t>
      </w:r>
      <w:r>
        <w:rPr>
          <w:rFonts w:hint="eastAsia"/>
          <w:spacing w:val="-8"/>
          <w:sz w:val="24"/>
          <w:szCs w:val="24"/>
        </w:rPr>
        <w:t>“项目负责人”是指代表工程质量检测机构，全面负责履行本合同、主持项目工程质量检测工作的检测人员。</w:t>
      </w:r>
    </w:p>
    <w:p>
      <w:pPr>
        <w:pStyle w:val="8"/>
        <w:spacing w:line="400" w:lineRule="exact"/>
        <w:ind w:left="460" w:right="872" w:firstLine="420"/>
        <w:rPr>
          <w:spacing w:val="-8"/>
          <w:sz w:val="24"/>
          <w:szCs w:val="24"/>
        </w:rPr>
      </w:pPr>
      <w:r>
        <w:rPr>
          <w:spacing w:val="-8"/>
          <w:sz w:val="24"/>
          <w:szCs w:val="24"/>
        </w:rPr>
        <w:t xml:space="preserve">1.1.7 </w:t>
      </w:r>
      <w:r>
        <w:rPr>
          <w:rFonts w:hint="eastAsia"/>
          <w:spacing w:val="-8"/>
          <w:sz w:val="24"/>
          <w:szCs w:val="24"/>
        </w:rPr>
        <w:t>“酬金”是指乙方履行本合同义务，甲方按照本合同约定给付乙方的金额。</w:t>
      </w:r>
    </w:p>
    <w:p>
      <w:pPr>
        <w:pStyle w:val="8"/>
        <w:spacing w:line="400" w:lineRule="exact"/>
        <w:ind w:left="460" w:right="872" w:firstLine="420"/>
        <w:rPr>
          <w:spacing w:val="-8"/>
          <w:sz w:val="24"/>
          <w:szCs w:val="24"/>
        </w:rPr>
      </w:pPr>
      <w:r>
        <w:rPr>
          <w:spacing w:val="-8"/>
          <w:sz w:val="24"/>
          <w:szCs w:val="24"/>
        </w:rPr>
        <w:t xml:space="preserve">1.1.8 </w:t>
      </w:r>
      <w:r>
        <w:rPr>
          <w:rFonts w:hint="eastAsia"/>
          <w:spacing w:val="-8"/>
          <w:sz w:val="24"/>
          <w:szCs w:val="24"/>
        </w:rPr>
        <w:t>“正常工作酬金”是指乙方完成正常工作，甲方应给付乙方并在协议书中载明的签约酬金额。</w:t>
      </w:r>
    </w:p>
    <w:p>
      <w:pPr>
        <w:pStyle w:val="8"/>
        <w:spacing w:line="400" w:lineRule="exact"/>
        <w:ind w:left="460" w:right="872" w:firstLine="420"/>
        <w:rPr>
          <w:spacing w:val="-8"/>
          <w:sz w:val="24"/>
          <w:szCs w:val="24"/>
        </w:rPr>
      </w:pPr>
      <w:r>
        <w:rPr>
          <w:spacing w:val="-8"/>
          <w:sz w:val="24"/>
          <w:szCs w:val="24"/>
        </w:rPr>
        <w:t xml:space="preserve">1.1.9 </w:t>
      </w:r>
      <w:r>
        <w:rPr>
          <w:rFonts w:hint="eastAsia"/>
          <w:spacing w:val="-8"/>
          <w:sz w:val="24"/>
          <w:szCs w:val="24"/>
        </w:rPr>
        <w:t>“附加工作酬金”是指乙方完成附加工作，甲方应给付乙方的金额。</w:t>
      </w:r>
    </w:p>
    <w:p>
      <w:pPr>
        <w:pStyle w:val="8"/>
        <w:spacing w:line="400" w:lineRule="exact"/>
        <w:ind w:left="460" w:right="872" w:firstLine="420"/>
        <w:rPr>
          <w:spacing w:val="-8"/>
          <w:sz w:val="24"/>
          <w:szCs w:val="24"/>
        </w:rPr>
      </w:pPr>
      <w:r>
        <w:rPr>
          <w:spacing w:val="-8"/>
          <w:sz w:val="24"/>
          <w:szCs w:val="24"/>
        </w:rPr>
        <w:t xml:space="preserve">1.1.10 </w:t>
      </w:r>
      <w:r>
        <w:rPr>
          <w:rFonts w:hint="eastAsia"/>
          <w:spacing w:val="-8"/>
          <w:sz w:val="24"/>
          <w:szCs w:val="24"/>
        </w:rPr>
        <w:t>“一方”是指甲方或乙方；“双方”是指甲方和乙方；“第三方”是指除甲方和乙方以外的有关方。</w:t>
      </w:r>
    </w:p>
    <w:p>
      <w:pPr>
        <w:pStyle w:val="8"/>
        <w:spacing w:line="400" w:lineRule="exact"/>
        <w:ind w:left="460" w:right="872" w:firstLine="420"/>
        <w:rPr>
          <w:spacing w:val="-8"/>
          <w:sz w:val="24"/>
          <w:szCs w:val="24"/>
        </w:rPr>
      </w:pPr>
      <w:r>
        <w:rPr>
          <w:spacing w:val="-8"/>
          <w:sz w:val="24"/>
          <w:szCs w:val="24"/>
        </w:rPr>
        <w:t xml:space="preserve">1.1.11 </w:t>
      </w:r>
      <w:r>
        <w:rPr>
          <w:rFonts w:hint="eastAsia"/>
          <w:spacing w:val="-8"/>
          <w:sz w:val="24"/>
          <w:szCs w:val="24"/>
        </w:rPr>
        <w:t>“书面形式”是指合同书、信件和数据电文（包括电报、电传、传真、电子数据交换和电子邮件）等可以有形地表现所载内容的形式。</w:t>
      </w:r>
    </w:p>
    <w:p>
      <w:pPr>
        <w:pStyle w:val="8"/>
        <w:spacing w:line="400" w:lineRule="exact"/>
        <w:ind w:left="460" w:right="872" w:firstLine="420"/>
        <w:rPr>
          <w:spacing w:val="-8"/>
          <w:sz w:val="24"/>
          <w:szCs w:val="24"/>
        </w:rPr>
      </w:pPr>
      <w:r>
        <w:rPr>
          <w:spacing w:val="-8"/>
          <w:sz w:val="24"/>
          <w:szCs w:val="24"/>
        </w:rPr>
        <w:t xml:space="preserve">1.1.12 </w:t>
      </w:r>
      <w:r>
        <w:rPr>
          <w:rFonts w:hint="eastAsia"/>
          <w:spacing w:val="-8"/>
          <w:sz w:val="24"/>
          <w:szCs w:val="24"/>
        </w:rPr>
        <w:t>“天”是指第一天零时至第二天零时的时间。</w:t>
      </w:r>
    </w:p>
    <w:p>
      <w:pPr>
        <w:pStyle w:val="8"/>
        <w:spacing w:line="400" w:lineRule="exact"/>
        <w:ind w:left="460" w:right="872" w:firstLine="420"/>
        <w:rPr>
          <w:spacing w:val="-8"/>
          <w:sz w:val="24"/>
          <w:szCs w:val="24"/>
        </w:rPr>
      </w:pPr>
      <w:r>
        <w:rPr>
          <w:spacing w:val="-8"/>
          <w:sz w:val="24"/>
          <w:szCs w:val="24"/>
        </w:rPr>
        <w:t>1.1.13</w:t>
      </w:r>
      <w:r>
        <w:rPr>
          <w:rFonts w:hint="eastAsia"/>
          <w:spacing w:val="-8"/>
          <w:sz w:val="24"/>
          <w:szCs w:val="24"/>
        </w:rPr>
        <w:t>“月”是指按公历从一个月中任何一天开始的一个公历月时间。</w:t>
      </w:r>
    </w:p>
    <w:p>
      <w:pPr>
        <w:pStyle w:val="8"/>
        <w:spacing w:line="400" w:lineRule="exact"/>
        <w:ind w:left="460" w:right="872" w:firstLine="420"/>
        <w:rPr>
          <w:spacing w:val="-8"/>
          <w:sz w:val="24"/>
          <w:szCs w:val="24"/>
        </w:rPr>
      </w:pPr>
      <w:r>
        <w:rPr>
          <w:spacing w:val="-8"/>
          <w:sz w:val="24"/>
          <w:szCs w:val="24"/>
        </w:rPr>
        <w:t xml:space="preserve">1.1.14 </w:t>
      </w:r>
      <w:r>
        <w:rPr>
          <w:rFonts w:hint="eastAsia"/>
          <w:spacing w:val="-8"/>
          <w:sz w:val="24"/>
          <w:szCs w:val="24"/>
        </w:rPr>
        <w:t>“不可抗力”是指甲方和乙方在订立本合同时不可预见，在工程检测过程中不可避免发生并不能克服的自然灾害和社会性突发事件，如地震、海啸、瘟疫、水灾、骚乱、暴动、战争和专用条件约定的其他情形。</w:t>
      </w:r>
    </w:p>
    <w:p>
      <w:pPr>
        <w:pStyle w:val="8"/>
        <w:spacing w:line="400" w:lineRule="exact"/>
        <w:ind w:left="460" w:right="872" w:firstLine="420"/>
        <w:rPr>
          <w:spacing w:val="-8"/>
          <w:sz w:val="24"/>
          <w:szCs w:val="24"/>
        </w:rPr>
      </w:pPr>
      <w:r>
        <w:rPr>
          <w:spacing w:val="-8"/>
          <w:sz w:val="24"/>
          <w:szCs w:val="24"/>
        </w:rPr>
        <w:t xml:space="preserve">1.2 </w:t>
      </w:r>
      <w:r>
        <w:rPr>
          <w:rFonts w:hint="eastAsia"/>
          <w:spacing w:val="-8"/>
          <w:sz w:val="24"/>
          <w:szCs w:val="24"/>
        </w:rPr>
        <w:t>解释</w:t>
      </w:r>
    </w:p>
    <w:p>
      <w:pPr>
        <w:pStyle w:val="8"/>
        <w:spacing w:line="400" w:lineRule="exact"/>
        <w:ind w:left="460" w:right="872" w:firstLine="420"/>
        <w:rPr>
          <w:spacing w:val="-8"/>
          <w:sz w:val="24"/>
          <w:szCs w:val="24"/>
        </w:rPr>
      </w:pPr>
      <w:r>
        <w:rPr>
          <w:spacing w:val="-8"/>
          <w:sz w:val="24"/>
          <w:szCs w:val="24"/>
        </w:rPr>
        <w:t xml:space="preserve">1.2.1 </w:t>
      </w:r>
      <w:r>
        <w:rPr>
          <w:rFonts w:hint="eastAsia"/>
          <w:spacing w:val="-8"/>
          <w:sz w:val="24"/>
          <w:szCs w:val="24"/>
        </w:rPr>
        <w:t>本合同使用中文书写、解释和说明。如专用条件约定使用两种及以上语言文字时，应以中文为准。言文字时，应以中文为准。</w:t>
      </w:r>
    </w:p>
    <w:p>
      <w:pPr>
        <w:pStyle w:val="8"/>
        <w:spacing w:line="400" w:lineRule="exact"/>
        <w:ind w:left="460" w:right="872" w:firstLine="420"/>
        <w:rPr>
          <w:spacing w:val="-8"/>
          <w:sz w:val="24"/>
          <w:szCs w:val="24"/>
        </w:rPr>
      </w:pPr>
      <w:r>
        <w:rPr>
          <w:spacing w:val="-8"/>
          <w:sz w:val="24"/>
          <w:szCs w:val="24"/>
        </w:rPr>
        <w:t xml:space="preserve">1.2.2 </w:t>
      </w:r>
      <w:r>
        <w:rPr>
          <w:rFonts w:hint="eastAsia"/>
          <w:spacing w:val="-8"/>
          <w:sz w:val="24"/>
          <w:szCs w:val="24"/>
        </w:rPr>
        <w:t>组成本合同的下列文件彼此应能相互解释、互为说明。除专用条件另有约定外，本合同文件的解释顺序如下：</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1</w:t>
      </w:r>
      <w:r>
        <w:rPr>
          <w:rFonts w:hint="eastAsia"/>
          <w:spacing w:val="-8"/>
          <w:sz w:val="24"/>
          <w:szCs w:val="24"/>
        </w:rPr>
        <w:t>）协议书；</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2</w:t>
      </w:r>
      <w:r>
        <w:rPr>
          <w:rFonts w:hint="eastAsia"/>
          <w:spacing w:val="-8"/>
          <w:sz w:val="24"/>
          <w:szCs w:val="24"/>
        </w:rPr>
        <w:t>）中标（成交）通知书；</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3</w:t>
      </w:r>
      <w:r>
        <w:rPr>
          <w:rFonts w:hint="eastAsia"/>
          <w:spacing w:val="-8"/>
          <w:sz w:val="24"/>
          <w:szCs w:val="24"/>
        </w:rPr>
        <w:t>）专用条件及附录</w:t>
      </w:r>
      <w:r>
        <w:rPr>
          <w:spacing w:val="-8"/>
          <w:sz w:val="24"/>
          <w:szCs w:val="24"/>
        </w:rPr>
        <w:t>A</w:t>
      </w:r>
      <w:r>
        <w:rPr>
          <w:rFonts w:hint="eastAsia"/>
          <w:spacing w:val="-8"/>
          <w:sz w:val="24"/>
          <w:szCs w:val="24"/>
        </w:rPr>
        <w:t>、附录</w:t>
      </w:r>
      <w:r>
        <w:rPr>
          <w:spacing w:val="-8"/>
          <w:sz w:val="24"/>
          <w:szCs w:val="24"/>
        </w:rPr>
        <w:t>B</w:t>
      </w:r>
      <w:r>
        <w:rPr>
          <w:rFonts w:hint="eastAsia"/>
          <w:spacing w:val="-8"/>
          <w:sz w:val="24"/>
          <w:szCs w:val="24"/>
        </w:rPr>
        <w:t>；</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4</w:t>
      </w:r>
      <w:r>
        <w:rPr>
          <w:rFonts w:hint="eastAsia"/>
          <w:spacing w:val="-8"/>
          <w:sz w:val="24"/>
          <w:szCs w:val="24"/>
        </w:rPr>
        <w:t>）通用条件；</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5</w:t>
      </w:r>
      <w:r>
        <w:rPr>
          <w:rFonts w:hint="eastAsia"/>
          <w:spacing w:val="-8"/>
          <w:sz w:val="24"/>
          <w:szCs w:val="24"/>
        </w:rPr>
        <w:t>）投标（竞标）文件。</w:t>
      </w:r>
    </w:p>
    <w:p>
      <w:pPr>
        <w:pStyle w:val="8"/>
        <w:spacing w:line="400" w:lineRule="exact"/>
        <w:ind w:left="460" w:right="872" w:firstLine="420"/>
        <w:rPr>
          <w:spacing w:val="-8"/>
          <w:sz w:val="24"/>
          <w:szCs w:val="24"/>
        </w:rPr>
      </w:pPr>
      <w:r>
        <w:rPr>
          <w:rFonts w:hint="eastAsia"/>
          <w:spacing w:val="-8"/>
          <w:sz w:val="24"/>
          <w:szCs w:val="24"/>
        </w:rPr>
        <w:t>双方签订的补充协议与其他文件发生矛盾或歧义时，属于同一类内容的文件，应以最新签署的为准。</w:t>
      </w:r>
    </w:p>
    <w:p>
      <w:pPr>
        <w:pStyle w:val="8"/>
        <w:spacing w:line="400" w:lineRule="exact"/>
        <w:ind w:left="460" w:right="872" w:firstLine="420"/>
        <w:rPr>
          <w:spacing w:val="-8"/>
          <w:sz w:val="24"/>
          <w:szCs w:val="24"/>
        </w:rPr>
      </w:pPr>
      <w:r>
        <w:rPr>
          <w:spacing w:val="-8"/>
          <w:sz w:val="24"/>
          <w:szCs w:val="24"/>
        </w:rPr>
        <w:t xml:space="preserve">2. </w:t>
      </w:r>
      <w:r>
        <w:rPr>
          <w:rFonts w:hint="eastAsia"/>
          <w:spacing w:val="-8"/>
          <w:sz w:val="24"/>
          <w:szCs w:val="24"/>
        </w:rPr>
        <w:t>乙方义务</w:t>
      </w:r>
    </w:p>
    <w:p>
      <w:pPr>
        <w:pStyle w:val="8"/>
        <w:spacing w:line="400" w:lineRule="exact"/>
        <w:ind w:left="460" w:right="872" w:firstLine="420"/>
        <w:rPr>
          <w:spacing w:val="-8"/>
          <w:sz w:val="24"/>
          <w:szCs w:val="24"/>
        </w:rPr>
      </w:pPr>
      <w:r>
        <w:rPr>
          <w:spacing w:val="-8"/>
          <w:sz w:val="24"/>
          <w:szCs w:val="24"/>
        </w:rPr>
        <w:t xml:space="preserve">2.1 </w:t>
      </w:r>
      <w:r>
        <w:rPr>
          <w:rFonts w:hint="eastAsia"/>
          <w:spacing w:val="-8"/>
          <w:sz w:val="24"/>
          <w:szCs w:val="24"/>
        </w:rPr>
        <w:t>乙方的工作范围和内容</w:t>
      </w:r>
    </w:p>
    <w:p>
      <w:pPr>
        <w:pStyle w:val="8"/>
        <w:spacing w:line="400" w:lineRule="exact"/>
        <w:ind w:left="460" w:right="872" w:firstLine="420"/>
        <w:rPr>
          <w:spacing w:val="-8"/>
          <w:sz w:val="24"/>
          <w:szCs w:val="24"/>
        </w:rPr>
      </w:pPr>
      <w:r>
        <w:rPr>
          <w:spacing w:val="-8"/>
          <w:sz w:val="24"/>
          <w:szCs w:val="24"/>
        </w:rPr>
        <w:t xml:space="preserve">2.1.1 </w:t>
      </w:r>
      <w:r>
        <w:rPr>
          <w:rFonts w:hint="eastAsia"/>
          <w:spacing w:val="-8"/>
          <w:sz w:val="24"/>
          <w:szCs w:val="24"/>
        </w:rPr>
        <w:t>乙方工作范围和内容在专用条件中约定。</w:t>
      </w:r>
    </w:p>
    <w:p>
      <w:pPr>
        <w:pStyle w:val="8"/>
        <w:spacing w:line="400" w:lineRule="exact"/>
        <w:ind w:left="460" w:right="872" w:firstLine="420"/>
        <w:rPr>
          <w:spacing w:val="-8"/>
          <w:sz w:val="24"/>
          <w:szCs w:val="24"/>
        </w:rPr>
      </w:pPr>
      <w:r>
        <w:rPr>
          <w:spacing w:val="-8"/>
          <w:sz w:val="24"/>
          <w:szCs w:val="24"/>
        </w:rPr>
        <w:t xml:space="preserve">2.1.2 </w:t>
      </w:r>
      <w:r>
        <w:rPr>
          <w:rFonts w:hint="eastAsia"/>
          <w:spacing w:val="-8"/>
          <w:sz w:val="24"/>
          <w:szCs w:val="24"/>
        </w:rPr>
        <w:t>相关服务的范围和内容在附录</w:t>
      </w:r>
      <w:r>
        <w:rPr>
          <w:spacing w:val="-8"/>
          <w:sz w:val="24"/>
          <w:szCs w:val="24"/>
        </w:rPr>
        <w:t xml:space="preserve">A </w:t>
      </w:r>
      <w:r>
        <w:rPr>
          <w:rFonts w:hint="eastAsia"/>
          <w:spacing w:val="-8"/>
          <w:sz w:val="24"/>
          <w:szCs w:val="24"/>
        </w:rPr>
        <w:t>中约定。</w:t>
      </w:r>
    </w:p>
    <w:p>
      <w:pPr>
        <w:pStyle w:val="8"/>
        <w:spacing w:line="400" w:lineRule="exact"/>
        <w:ind w:left="460" w:right="872" w:firstLine="420"/>
        <w:rPr>
          <w:spacing w:val="-8"/>
          <w:sz w:val="24"/>
          <w:szCs w:val="24"/>
        </w:rPr>
      </w:pPr>
      <w:r>
        <w:rPr>
          <w:spacing w:val="-8"/>
          <w:sz w:val="24"/>
          <w:szCs w:val="24"/>
        </w:rPr>
        <w:t xml:space="preserve">2.2 </w:t>
      </w:r>
      <w:r>
        <w:rPr>
          <w:rFonts w:hint="eastAsia"/>
          <w:spacing w:val="-8"/>
          <w:sz w:val="24"/>
          <w:szCs w:val="24"/>
        </w:rPr>
        <w:t>工程质量检测与相关服务依据</w:t>
      </w:r>
    </w:p>
    <w:p>
      <w:pPr>
        <w:pStyle w:val="8"/>
        <w:spacing w:line="400" w:lineRule="exact"/>
        <w:ind w:left="460" w:right="872" w:firstLine="420"/>
        <w:rPr>
          <w:spacing w:val="-8"/>
          <w:sz w:val="24"/>
          <w:szCs w:val="24"/>
        </w:rPr>
      </w:pPr>
      <w:r>
        <w:rPr>
          <w:spacing w:val="-8"/>
          <w:sz w:val="24"/>
          <w:szCs w:val="24"/>
        </w:rPr>
        <w:t xml:space="preserve">2.2.1 </w:t>
      </w:r>
      <w:r>
        <w:rPr>
          <w:rFonts w:hint="eastAsia"/>
          <w:spacing w:val="-8"/>
          <w:sz w:val="24"/>
          <w:szCs w:val="24"/>
        </w:rPr>
        <w:t>工程质量检测依据包括：</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1</w:t>
      </w:r>
      <w:r>
        <w:rPr>
          <w:rFonts w:hint="eastAsia"/>
          <w:spacing w:val="-8"/>
          <w:sz w:val="24"/>
          <w:szCs w:val="24"/>
        </w:rPr>
        <w:t>）适用的法律、行政法规及部门规章；</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2</w:t>
      </w:r>
      <w:r>
        <w:rPr>
          <w:rFonts w:hint="eastAsia"/>
          <w:spacing w:val="-8"/>
          <w:sz w:val="24"/>
          <w:szCs w:val="24"/>
        </w:rPr>
        <w:t>）与工程有关的标准；</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3</w:t>
      </w:r>
      <w:r>
        <w:rPr>
          <w:rFonts w:hint="eastAsia"/>
          <w:spacing w:val="-8"/>
          <w:sz w:val="24"/>
          <w:szCs w:val="24"/>
        </w:rPr>
        <w:t>）工程设计及有关文件；</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4</w:t>
      </w:r>
      <w:r>
        <w:rPr>
          <w:rFonts w:hint="eastAsia"/>
          <w:spacing w:val="-8"/>
          <w:sz w:val="24"/>
          <w:szCs w:val="24"/>
        </w:rPr>
        <w:t>）本合同及委托方与第三方签订的与实施工程有关的其他合同。</w:t>
      </w:r>
    </w:p>
    <w:p>
      <w:pPr>
        <w:pStyle w:val="8"/>
        <w:spacing w:line="400" w:lineRule="exact"/>
        <w:ind w:left="460" w:right="872" w:firstLine="420"/>
        <w:rPr>
          <w:spacing w:val="-8"/>
          <w:sz w:val="24"/>
          <w:szCs w:val="24"/>
        </w:rPr>
      </w:pPr>
      <w:r>
        <w:rPr>
          <w:rFonts w:hint="eastAsia"/>
          <w:spacing w:val="-8"/>
          <w:sz w:val="24"/>
          <w:szCs w:val="24"/>
        </w:rPr>
        <w:t>双方根据工程的行业和地域特点，在专用条件中具体约定工程质量检测依据。</w:t>
      </w:r>
    </w:p>
    <w:p>
      <w:pPr>
        <w:pStyle w:val="8"/>
        <w:spacing w:line="400" w:lineRule="exact"/>
        <w:ind w:left="460" w:right="872" w:firstLine="420"/>
        <w:rPr>
          <w:spacing w:val="-8"/>
          <w:sz w:val="24"/>
          <w:szCs w:val="24"/>
        </w:rPr>
      </w:pPr>
      <w:r>
        <w:rPr>
          <w:spacing w:val="-8"/>
          <w:sz w:val="24"/>
          <w:szCs w:val="24"/>
        </w:rPr>
        <w:t xml:space="preserve">2.2.2 </w:t>
      </w:r>
      <w:r>
        <w:rPr>
          <w:rFonts w:hint="eastAsia"/>
          <w:spacing w:val="-8"/>
          <w:sz w:val="24"/>
          <w:szCs w:val="24"/>
        </w:rPr>
        <w:t>相关服务依据在专用条件中约定。</w:t>
      </w:r>
    </w:p>
    <w:p>
      <w:pPr>
        <w:pStyle w:val="8"/>
        <w:spacing w:line="400" w:lineRule="exact"/>
        <w:ind w:left="460" w:right="872" w:firstLine="420"/>
        <w:rPr>
          <w:spacing w:val="-8"/>
          <w:sz w:val="24"/>
          <w:szCs w:val="24"/>
        </w:rPr>
      </w:pPr>
      <w:r>
        <w:rPr>
          <w:spacing w:val="-8"/>
          <w:sz w:val="24"/>
          <w:szCs w:val="24"/>
        </w:rPr>
        <w:t xml:space="preserve">2.3 </w:t>
      </w:r>
      <w:r>
        <w:rPr>
          <w:rFonts w:hint="eastAsia"/>
          <w:spacing w:val="-8"/>
          <w:sz w:val="24"/>
          <w:szCs w:val="24"/>
        </w:rPr>
        <w:t>项目组成员</w:t>
      </w:r>
    </w:p>
    <w:p>
      <w:pPr>
        <w:pStyle w:val="8"/>
        <w:spacing w:line="400" w:lineRule="exact"/>
        <w:ind w:left="460" w:right="872" w:firstLine="420"/>
        <w:rPr>
          <w:spacing w:val="-8"/>
          <w:sz w:val="24"/>
          <w:szCs w:val="24"/>
        </w:rPr>
      </w:pPr>
      <w:r>
        <w:rPr>
          <w:spacing w:val="-8"/>
          <w:sz w:val="24"/>
          <w:szCs w:val="24"/>
        </w:rPr>
        <w:t xml:space="preserve">2.3.1 </w:t>
      </w:r>
      <w:r>
        <w:rPr>
          <w:rFonts w:hint="eastAsia"/>
          <w:spacing w:val="-8"/>
          <w:sz w:val="24"/>
          <w:szCs w:val="24"/>
        </w:rPr>
        <w:t>乙方应组建满足工作需要的项目组，配备必要的检测设备。项目组的主要人员应具有相应的资格条件。</w:t>
      </w:r>
    </w:p>
    <w:p>
      <w:pPr>
        <w:pStyle w:val="8"/>
        <w:spacing w:line="400" w:lineRule="exact"/>
        <w:ind w:left="460" w:right="872" w:firstLine="420"/>
        <w:rPr>
          <w:spacing w:val="-8"/>
          <w:sz w:val="24"/>
          <w:szCs w:val="24"/>
        </w:rPr>
      </w:pPr>
      <w:r>
        <w:rPr>
          <w:spacing w:val="-8"/>
          <w:sz w:val="24"/>
          <w:szCs w:val="24"/>
        </w:rPr>
        <w:t xml:space="preserve">2.3.2 </w:t>
      </w:r>
      <w:r>
        <w:rPr>
          <w:rFonts w:hint="eastAsia"/>
          <w:spacing w:val="-8"/>
          <w:sz w:val="24"/>
          <w:szCs w:val="24"/>
        </w:rPr>
        <w:t>本合同履行过程中，项目负责人及重要岗位检测人员应保持相对稳定，以保证工程质量检测工作正常进行。</w:t>
      </w:r>
    </w:p>
    <w:p>
      <w:pPr>
        <w:pStyle w:val="8"/>
        <w:spacing w:line="400" w:lineRule="exact"/>
        <w:ind w:left="460" w:right="872" w:firstLine="420"/>
        <w:rPr>
          <w:spacing w:val="-8"/>
          <w:sz w:val="24"/>
          <w:szCs w:val="24"/>
        </w:rPr>
      </w:pPr>
      <w:r>
        <w:rPr>
          <w:spacing w:val="-8"/>
          <w:sz w:val="24"/>
          <w:szCs w:val="24"/>
        </w:rPr>
        <w:t xml:space="preserve">2.3.3 </w:t>
      </w:r>
      <w:r>
        <w:rPr>
          <w:rFonts w:hint="eastAsia"/>
          <w:spacing w:val="-8"/>
          <w:sz w:val="24"/>
          <w:szCs w:val="24"/>
        </w:rPr>
        <w:t>乙方可根据工程进展和工作需要调整项目组人员。乙方更换项目组人员时，应以相当资格与能力的人员替换，乙方更换项目组其他检测人员，并通知委托方。</w:t>
      </w:r>
    </w:p>
    <w:p>
      <w:pPr>
        <w:pStyle w:val="8"/>
        <w:spacing w:line="400" w:lineRule="exact"/>
        <w:ind w:left="460" w:right="872" w:firstLine="420"/>
        <w:rPr>
          <w:spacing w:val="-8"/>
          <w:sz w:val="24"/>
          <w:szCs w:val="24"/>
        </w:rPr>
      </w:pPr>
      <w:r>
        <w:rPr>
          <w:spacing w:val="-8"/>
          <w:sz w:val="24"/>
          <w:szCs w:val="24"/>
        </w:rPr>
        <w:t xml:space="preserve">2.3.4 </w:t>
      </w:r>
      <w:r>
        <w:rPr>
          <w:rFonts w:hint="eastAsia"/>
          <w:spacing w:val="-8"/>
          <w:sz w:val="24"/>
          <w:szCs w:val="24"/>
        </w:rPr>
        <w:t>乙方应及时更换有下列情形之一的检测人员：</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1</w:t>
      </w:r>
      <w:r>
        <w:rPr>
          <w:rFonts w:hint="eastAsia"/>
          <w:spacing w:val="-8"/>
          <w:sz w:val="24"/>
          <w:szCs w:val="24"/>
        </w:rPr>
        <w:t>）严重过失行为的；</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2</w:t>
      </w:r>
      <w:r>
        <w:rPr>
          <w:rFonts w:hint="eastAsia"/>
          <w:spacing w:val="-8"/>
          <w:sz w:val="24"/>
          <w:szCs w:val="24"/>
        </w:rPr>
        <w:t>）有违法行为不能履行职责的；</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3</w:t>
      </w:r>
      <w:r>
        <w:rPr>
          <w:rFonts w:hint="eastAsia"/>
          <w:spacing w:val="-8"/>
          <w:sz w:val="24"/>
          <w:szCs w:val="24"/>
        </w:rPr>
        <w:t>）涉嫌犯罪的；</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4</w:t>
      </w:r>
      <w:r>
        <w:rPr>
          <w:rFonts w:hint="eastAsia"/>
          <w:spacing w:val="-8"/>
          <w:sz w:val="24"/>
          <w:szCs w:val="24"/>
        </w:rPr>
        <w:t>）不能胜任岗位职责的；</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5</w:t>
      </w:r>
      <w:r>
        <w:rPr>
          <w:rFonts w:hint="eastAsia"/>
          <w:spacing w:val="-8"/>
          <w:sz w:val="24"/>
          <w:szCs w:val="24"/>
        </w:rPr>
        <w:t>）严重违反职业道德的；</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6</w:t>
      </w:r>
      <w:r>
        <w:rPr>
          <w:rFonts w:hint="eastAsia"/>
          <w:spacing w:val="-8"/>
          <w:sz w:val="24"/>
          <w:szCs w:val="24"/>
        </w:rPr>
        <w:t>）专用条件约定的其他情形。</w:t>
      </w:r>
    </w:p>
    <w:p>
      <w:pPr>
        <w:pStyle w:val="8"/>
        <w:spacing w:line="400" w:lineRule="exact"/>
        <w:ind w:left="460" w:right="872" w:firstLine="420"/>
        <w:rPr>
          <w:spacing w:val="-8"/>
          <w:sz w:val="24"/>
          <w:szCs w:val="24"/>
        </w:rPr>
      </w:pPr>
      <w:r>
        <w:rPr>
          <w:spacing w:val="-8"/>
          <w:sz w:val="24"/>
          <w:szCs w:val="24"/>
        </w:rPr>
        <w:t xml:space="preserve">2.3.5 </w:t>
      </w:r>
      <w:r>
        <w:rPr>
          <w:rFonts w:hint="eastAsia"/>
          <w:spacing w:val="-8"/>
          <w:sz w:val="24"/>
          <w:szCs w:val="24"/>
        </w:rPr>
        <w:t>甲方可要求乙方更换不能胜任本职工作的项目组工程质量检测人员。</w:t>
      </w:r>
    </w:p>
    <w:p>
      <w:pPr>
        <w:pStyle w:val="8"/>
        <w:spacing w:line="400" w:lineRule="exact"/>
        <w:ind w:left="460" w:right="872" w:firstLine="420"/>
        <w:rPr>
          <w:spacing w:val="-8"/>
          <w:sz w:val="24"/>
          <w:szCs w:val="24"/>
        </w:rPr>
      </w:pPr>
      <w:r>
        <w:rPr>
          <w:spacing w:val="-8"/>
          <w:sz w:val="24"/>
          <w:szCs w:val="24"/>
        </w:rPr>
        <w:t xml:space="preserve">2.4 </w:t>
      </w:r>
      <w:r>
        <w:rPr>
          <w:rFonts w:hint="eastAsia"/>
          <w:spacing w:val="-8"/>
          <w:sz w:val="24"/>
          <w:szCs w:val="24"/>
        </w:rPr>
        <w:t>履行职责</w:t>
      </w:r>
    </w:p>
    <w:p>
      <w:pPr>
        <w:pStyle w:val="8"/>
        <w:spacing w:line="400" w:lineRule="exact"/>
        <w:ind w:left="460" w:right="872" w:firstLine="420"/>
        <w:rPr>
          <w:spacing w:val="-8"/>
          <w:sz w:val="24"/>
          <w:szCs w:val="24"/>
        </w:rPr>
      </w:pPr>
      <w:r>
        <w:rPr>
          <w:rFonts w:hint="eastAsia"/>
          <w:spacing w:val="-8"/>
          <w:sz w:val="24"/>
          <w:szCs w:val="24"/>
        </w:rPr>
        <w:t>乙方应遵循职业道德准则和行为规范，严格按照法律法规、工程建设有关标准及本合同履行职责。</w:t>
      </w:r>
    </w:p>
    <w:p>
      <w:pPr>
        <w:pStyle w:val="8"/>
        <w:spacing w:line="400" w:lineRule="exact"/>
        <w:ind w:left="460" w:right="872" w:firstLine="420"/>
        <w:rPr>
          <w:spacing w:val="-8"/>
          <w:sz w:val="24"/>
          <w:szCs w:val="24"/>
        </w:rPr>
      </w:pPr>
      <w:r>
        <w:rPr>
          <w:spacing w:val="-8"/>
          <w:sz w:val="24"/>
          <w:szCs w:val="24"/>
        </w:rPr>
        <w:t xml:space="preserve">2.4.1 </w:t>
      </w:r>
      <w:r>
        <w:rPr>
          <w:rFonts w:hint="eastAsia"/>
          <w:spacing w:val="-8"/>
          <w:sz w:val="24"/>
          <w:szCs w:val="24"/>
        </w:rPr>
        <w:t>在工程质量检测与相关服务范围内，甲方提出的意见和要求，乙方应及时提出处置意见。</w:t>
      </w:r>
    </w:p>
    <w:p>
      <w:pPr>
        <w:pStyle w:val="8"/>
        <w:spacing w:line="400" w:lineRule="exact"/>
        <w:ind w:left="460" w:right="872" w:firstLine="420"/>
        <w:rPr>
          <w:spacing w:val="-8"/>
          <w:sz w:val="24"/>
          <w:szCs w:val="24"/>
        </w:rPr>
      </w:pPr>
      <w:r>
        <w:rPr>
          <w:spacing w:val="-8"/>
          <w:sz w:val="24"/>
          <w:szCs w:val="24"/>
        </w:rPr>
        <w:t xml:space="preserve">2.5 </w:t>
      </w:r>
      <w:r>
        <w:rPr>
          <w:rFonts w:hint="eastAsia"/>
          <w:spacing w:val="-8"/>
          <w:sz w:val="24"/>
          <w:szCs w:val="24"/>
        </w:rPr>
        <w:t>提交报告</w:t>
      </w:r>
    </w:p>
    <w:p>
      <w:pPr>
        <w:pStyle w:val="8"/>
        <w:spacing w:line="400" w:lineRule="exact"/>
        <w:ind w:left="460" w:right="872" w:firstLine="420"/>
        <w:rPr>
          <w:spacing w:val="-8"/>
          <w:sz w:val="24"/>
          <w:szCs w:val="24"/>
        </w:rPr>
      </w:pPr>
      <w:r>
        <w:rPr>
          <w:rFonts w:hint="eastAsia"/>
          <w:spacing w:val="-8"/>
          <w:sz w:val="24"/>
          <w:szCs w:val="24"/>
        </w:rPr>
        <w:t>乙方应按专用条件约定的种类、时间和份数向甲方提交工程质量检测与相关服务的报告。</w:t>
      </w:r>
    </w:p>
    <w:p>
      <w:pPr>
        <w:pStyle w:val="8"/>
        <w:spacing w:line="400" w:lineRule="exact"/>
        <w:ind w:left="460" w:right="872" w:firstLine="420"/>
        <w:rPr>
          <w:spacing w:val="-8"/>
          <w:sz w:val="24"/>
          <w:szCs w:val="24"/>
        </w:rPr>
      </w:pPr>
      <w:r>
        <w:rPr>
          <w:spacing w:val="-8"/>
          <w:sz w:val="24"/>
          <w:szCs w:val="24"/>
        </w:rPr>
        <w:t xml:space="preserve">2.6 </w:t>
      </w:r>
      <w:r>
        <w:rPr>
          <w:rFonts w:hint="eastAsia"/>
          <w:spacing w:val="-8"/>
          <w:sz w:val="24"/>
          <w:szCs w:val="24"/>
        </w:rPr>
        <w:t>文件资料</w:t>
      </w:r>
    </w:p>
    <w:p>
      <w:pPr>
        <w:pStyle w:val="8"/>
        <w:spacing w:line="400" w:lineRule="exact"/>
        <w:ind w:left="460" w:right="872" w:firstLine="420"/>
        <w:rPr>
          <w:spacing w:val="-8"/>
          <w:sz w:val="24"/>
          <w:szCs w:val="24"/>
        </w:rPr>
      </w:pPr>
      <w:r>
        <w:rPr>
          <w:rFonts w:hint="eastAsia"/>
          <w:spacing w:val="-8"/>
          <w:sz w:val="24"/>
          <w:szCs w:val="24"/>
        </w:rPr>
        <w:t>在本合同履行期内，甲方应在现场保留工作所用的图纸、报告及记录等相关文件。工程竣工后，应当按照档案管理规定将工程质量检测有关文件归档。</w:t>
      </w:r>
    </w:p>
    <w:p>
      <w:pPr>
        <w:pStyle w:val="8"/>
        <w:spacing w:line="400" w:lineRule="exact"/>
        <w:ind w:left="460" w:right="872" w:firstLine="420"/>
        <w:rPr>
          <w:spacing w:val="-8"/>
          <w:sz w:val="24"/>
          <w:szCs w:val="24"/>
        </w:rPr>
      </w:pPr>
      <w:r>
        <w:rPr>
          <w:spacing w:val="-8"/>
          <w:sz w:val="24"/>
          <w:szCs w:val="24"/>
        </w:rPr>
        <w:t xml:space="preserve">2.7 </w:t>
      </w:r>
      <w:r>
        <w:rPr>
          <w:rFonts w:hint="eastAsia"/>
          <w:spacing w:val="-8"/>
          <w:sz w:val="24"/>
          <w:szCs w:val="24"/>
        </w:rPr>
        <w:t>使用委托人的财产</w:t>
      </w:r>
    </w:p>
    <w:p>
      <w:pPr>
        <w:pStyle w:val="8"/>
        <w:spacing w:line="400" w:lineRule="exact"/>
        <w:ind w:left="460" w:right="872" w:firstLine="420"/>
        <w:rPr>
          <w:spacing w:val="-8"/>
          <w:sz w:val="24"/>
          <w:szCs w:val="24"/>
        </w:rPr>
      </w:pPr>
      <w:r>
        <w:rPr>
          <w:rFonts w:hint="eastAsia"/>
          <w:spacing w:val="-8"/>
          <w:sz w:val="24"/>
          <w:szCs w:val="24"/>
        </w:rPr>
        <w:t>乙方无偿使用附录</w:t>
      </w:r>
      <w:r>
        <w:rPr>
          <w:spacing w:val="-8"/>
          <w:sz w:val="24"/>
          <w:szCs w:val="24"/>
        </w:rPr>
        <w:t xml:space="preserve">B </w:t>
      </w:r>
      <w:r>
        <w:rPr>
          <w:rFonts w:hint="eastAsia"/>
          <w:spacing w:val="-8"/>
          <w:sz w:val="24"/>
          <w:szCs w:val="24"/>
        </w:rPr>
        <w:t>中由甲方派遣的人员和提供的房屋、场地、资料、设备。除专用条件另有约定外，甲方提供的房屋、设备属于甲方的财产，乙方应妥善使用和保管，在本合同终止时将这些房屋、设备的清单提交甲方，并按专用条件约定的时间和方式移交。</w:t>
      </w:r>
    </w:p>
    <w:p>
      <w:pPr>
        <w:pStyle w:val="8"/>
        <w:spacing w:line="400" w:lineRule="exact"/>
        <w:ind w:left="460" w:right="872" w:firstLine="420"/>
        <w:rPr>
          <w:spacing w:val="-8"/>
          <w:sz w:val="24"/>
          <w:szCs w:val="24"/>
        </w:rPr>
      </w:pPr>
      <w:r>
        <w:rPr>
          <w:spacing w:val="-8"/>
          <w:sz w:val="24"/>
          <w:szCs w:val="24"/>
        </w:rPr>
        <w:t>3</w:t>
      </w:r>
      <w:r>
        <w:rPr>
          <w:rFonts w:hint="eastAsia"/>
          <w:spacing w:val="-8"/>
          <w:sz w:val="24"/>
          <w:szCs w:val="24"/>
        </w:rPr>
        <w:t>．甲方的义务</w:t>
      </w:r>
    </w:p>
    <w:p>
      <w:pPr>
        <w:pStyle w:val="8"/>
        <w:spacing w:line="400" w:lineRule="exact"/>
        <w:ind w:left="460" w:right="872" w:firstLine="420"/>
        <w:rPr>
          <w:spacing w:val="-8"/>
          <w:sz w:val="24"/>
          <w:szCs w:val="24"/>
        </w:rPr>
      </w:pPr>
      <w:r>
        <w:rPr>
          <w:spacing w:val="-8"/>
          <w:sz w:val="24"/>
          <w:szCs w:val="24"/>
        </w:rPr>
        <w:t xml:space="preserve">3.1 </w:t>
      </w:r>
      <w:r>
        <w:rPr>
          <w:rFonts w:hint="eastAsia"/>
          <w:spacing w:val="-8"/>
          <w:sz w:val="24"/>
          <w:szCs w:val="24"/>
        </w:rPr>
        <w:t>提供资料</w:t>
      </w:r>
    </w:p>
    <w:p>
      <w:pPr>
        <w:pStyle w:val="8"/>
        <w:spacing w:line="400" w:lineRule="exact"/>
        <w:ind w:left="460" w:right="872" w:firstLine="420"/>
        <w:rPr>
          <w:spacing w:val="-8"/>
          <w:sz w:val="24"/>
          <w:szCs w:val="24"/>
        </w:rPr>
      </w:pPr>
      <w:r>
        <w:rPr>
          <w:rFonts w:hint="eastAsia"/>
          <w:spacing w:val="-8"/>
          <w:sz w:val="24"/>
          <w:szCs w:val="24"/>
        </w:rPr>
        <w:t>甲方应按照附录</w:t>
      </w:r>
      <w:r>
        <w:rPr>
          <w:spacing w:val="-8"/>
          <w:sz w:val="24"/>
          <w:szCs w:val="24"/>
        </w:rPr>
        <w:t xml:space="preserve">B </w:t>
      </w:r>
      <w:r>
        <w:rPr>
          <w:rFonts w:hint="eastAsia"/>
          <w:spacing w:val="-8"/>
          <w:sz w:val="24"/>
          <w:szCs w:val="24"/>
        </w:rPr>
        <w:t>约定，无偿向乙方提供工程有关的资料。在本合同履行过程中，甲方应及时向乙方提供最新的与工程有关的资料。</w:t>
      </w:r>
    </w:p>
    <w:p>
      <w:pPr>
        <w:pStyle w:val="8"/>
        <w:spacing w:line="400" w:lineRule="exact"/>
        <w:ind w:left="460" w:right="872" w:firstLine="420"/>
        <w:rPr>
          <w:spacing w:val="-8"/>
          <w:sz w:val="24"/>
          <w:szCs w:val="24"/>
        </w:rPr>
      </w:pPr>
      <w:r>
        <w:rPr>
          <w:spacing w:val="-8"/>
          <w:sz w:val="24"/>
          <w:szCs w:val="24"/>
        </w:rPr>
        <w:t xml:space="preserve">3.2 </w:t>
      </w:r>
      <w:r>
        <w:rPr>
          <w:rFonts w:hint="eastAsia"/>
          <w:spacing w:val="-8"/>
          <w:sz w:val="24"/>
          <w:szCs w:val="24"/>
        </w:rPr>
        <w:t>提供工作条件</w:t>
      </w:r>
    </w:p>
    <w:p>
      <w:pPr>
        <w:pStyle w:val="8"/>
        <w:spacing w:line="400" w:lineRule="exact"/>
        <w:ind w:left="460" w:right="872" w:firstLine="420"/>
        <w:rPr>
          <w:spacing w:val="-8"/>
          <w:sz w:val="24"/>
          <w:szCs w:val="24"/>
        </w:rPr>
      </w:pPr>
      <w:r>
        <w:rPr>
          <w:rFonts w:hint="eastAsia"/>
          <w:spacing w:val="-8"/>
          <w:sz w:val="24"/>
          <w:szCs w:val="24"/>
        </w:rPr>
        <w:t>甲方应为乙方完成工程质量检测与相关服务提供必要的条件。</w:t>
      </w:r>
    </w:p>
    <w:p>
      <w:pPr>
        <w:pStyle w:val="8"/>
        <w:spacing w:line="400" w:lineRule="exact"/>
        <w:ind w:left="460" w:right="872" w:firstLine="420"/>
        <w:rPr>
          <w:spacing w:val="-8"/>
          <w:sz w:val="24"/>
          <w:szCs w:val="24"/>
        </w:rPr>
      </w:pPr>
      <w:r>
        <w:rPr>
          <w:spacing w:val="-8"/>
          <w:sz w:val="24"/>
          <w:szCs w:val="24"/>
        </w:rPr>
        <w:t xml:space="preserve">3.2.1 </w:t>
      </w:r>
      <w:r>
        <w:rPr>
          <w:rFonts w:hint="eastAsia"/>
          <w:spacing w:val="-8"/>
          <w:sz w:val="24"/>
          <w:szCs w:val="24"/>
        </w:rPr>
        <w:t>甲方应按照附录</w:t>
      </w:r>
      <w:r>
        <w:rPr>
          <w:spacing w:val="-8"/>
          <w:sz w:val="24"/>
          <w:szCs w:val="24"/>
        </w:rPr>
        <w:t xml:space="preserve">B </w:t>
      </w:r>
      <w:r>
        <w:rPr>
          <w:rFonts w:hint="eastAsia"/>
          <w:spacing w:val="-8"/>
          <w:sz w:val="24"/>
          <w:szCs w:val="24"/>
        </w:rPr>
        <w:t>约定，派遣相应的人员，提供房屋、场地、设备，供乙方无偿使用。</w:t>
      </w:r>
    </w:p>
    <w:p>
      <w:pPr>
        <w:pStyle w:val="8"/>
        <w:spacing w:line="400" w:lineRule="exact"/>
        <w:ind w:left="460" w:right="872" w:firstLine="420"/>
        <w:rPr>
          <w:spacing w:val="-8"/>
          <w:sz w:val="24"/>
          <w:szCs w:val="24"/>
        </w:rPr>
      </w:pPr>
      <w:r>
        <w:rPr>
          <w:spacing w:val="-8"/>
          <w:sz w:val="24"/>
          <w:szCs w:val="24"/>
        </w:rPr>
        <w:t xml:space="preserve">3.2.2 </w:t>
      </w:r>
      <w:r>
        <w:rPr>
          <w:rFonts w:hint="eastAsia"/>
          <w:spacing w:val="-8"/>
          <w:sz w:val="24"/>
          <w:szCs w:val="24"/>
        </w:rPr>
        <w:t>甲方应负责协调工程建设中所有外部关系，为乙方履行本合同提供必要的外部条件。</w:t>
      </w:r>
    </w:p>
    <w:p>
      <w:pPr>
        <w:pStyle w:val="8"/>
        <w:spacing w:line="400" w:lineRule="exact"/>
        <w:ind w:left="460" w:right="872" w:firstLine="420"/>
        <w:rPr>
          <w:spacing w:val="-8"/>
          <w:sz w:val="24"/>
          <w:szCs w:val="24"/>
        </w:rPr>
      </w:pPr>
      <w:r>
        <w:rPr>
          <w:spacing w:val="-8"/>
          <w:sz w:val="24"/>
          <w:szCs w:val="24"/>
        </w:rPr>
        <w:t xml:space="preserve">3.3 </w:t>
      </w:r>
      <w:r>
        <w:rPr>
          <w:rFonts w:hint="eastAsia"/>
          <w:spacing w:val="-8"/>
          <w:sz w:val="24"/>
          <w:szCs w:val="24"/>
        </w:rPr>
        <w:t>委托方代表</w:t>
      </w:r>
    </w:p>
    <w:p>
      <w:pPr>
        <w:pStyle w:val="8"/>
        <w:spacing w:line="400" w:lineRule="exact"/>
        <w:ind w:left="460" w:right="872" w:firstLine="420"/>
        <w:rPr>
          <w:spacing w:val="-8"/>
          <w:sz w:val="24"/>
          <w:szCs w:val="24"/>
        </w:rPr>
      </w:pPr>
      <w:r>
        <w:rPr>
          <w:rFonts w:hint="eastAsia"/>
          <w:spacing w:val="-8"/>
          <w:sz w:val="24"/>
          <w:szCs w:val="24"/>
        </w:rPr>
        <w:t>甲方应授权一名熟悉工程情况的代表，负责与乙方联系。甲方应在双方签订本合同后</w:t>
      </w:r>
      <w:r>
        <w:rPr>
          <w:spacing w:val="-8"/>
          <w:sz w:val="24"/>
          <w:szCs w:val="24"/>
        </w:rPr>
        <w:t xml:space="preserve">7 </w:t>
      </w:r>
      <w:r>
        <w:rPr>
          <w:rFonts w:hint="eastAsia"/>
          <w:spacing w:val="-8"/>
          <w:sz w:val="24"/>
          <w:szCs w:val="24"/>
        </w:rPr>
        <w:t>天内，将甲方代表的姓名和职责书面告知乙方。当甲方更换甲方代表时，应及时通知（含书面）乙方。</w:t>
      </w:r>
    </w:p>
    <w:p>
      <w:pPr>
        <w:pStyle w:val="8"/>
        <w:spacing w:line="400" w:lineRule="exact"/>
        <w:ind w:left="460" w:right="872" w:firstLine="420"/>
        <w:rPr>
          <w:spacing w:val="-8"/>
          <w:sz w:val="24"/>
          <w:szCs w:val="24"/>
        </w:rPr>
      </w:pPr>
      <w:r>
        <w:rPr>
          <w:spacing w:val="-8"/>
          <w:sz w:val="24"/>
          <w:szCs w:val="24"/>
        </w:rPr>
        <w:t xml:space="preserve">3.4 </w:t>
      </w:r>
      <w:r>
        <w:rPr>
          <w:rFonts w:hint="eastAsia"/>
          <w:spacing w:val="-8"/>
          <w:sz w:val="24"/>
          <w:szCs w:val="24"/>
        </w:rPr>
        <w:t>答复</w:t>
      </w:r>
    </w:p>
    <w:p>
      <w:pPr>
        <w:pStyle w:val="8"/>
        <w:spacing w:line="400" w:lineRule="exact"/>
        <w:ind w:left="460" w:right="872" w:firstLine="420"/>
        <w:rPr>
          <w:spacing w:val="-8"/>
          <w:sz w:val="24"/>
          <w:szCs w:val="24"/>
        </w:rPr>
      </w:pPr>
      <w:r>
        <w:rPr>
          <w:rFonts w:hint="eastAsia"/>
          <w:spacing w:val="-8"/>
          <w:sz w:val="24"/>
          <w:szCs w:val="24"/>
        </w:rPr>
        <w:t>甲方应在专用条件约定的时间内，对乙方以书面形式提交并要求作出决定的事宜，给予书面答复。逾期未答复的，视为委托人认可。</w:t>
      </w:r>
    </w:p>
    <w:p>
      <w:pPr>
        <w:pStyle w:val="8"/>
        <w:spacing w:line="400" w:lineRule="exact"/>
        <w:ind w:left="460" w:right="872" w:firstLine="420"/>
        <w:rPr>
          <w:spacing w:val="-8"/>
          <w:sz w:val="24"/>
          <w:szCs w:val="24"/>
        </w:rPr>
      </w:pPr>
      <w:r>
        <w:rPr>
          <w:spacing w:val="-8"/>
          <w:sz w:val="24"/>
          <w:szCs w:val="24"/>
        </w:rPr>
        <w:t xml:space="preserve">3.5 </w:t>
      </w:r>
      <w:r>
        <w:rPr>
          <w:rFonts w:hint="eastAsia"/>
          <w:spacing w:val="-8"/>
          <w:sz w:val="24"/>
          <w:szCs w:val="24"/>
        </w:rPr>
        <w:t>支付</w:t>
      </w:r>
    </w:p>
    <w:p>
      <w:pPr>
        <w:pStyle w:val="8"/>
        <w:spacing w:line="400" w:lineRule="exact"/>
        <w:ind w:left="460" w:right="872" w:firstLine="420"/>
        <w:rPr>
          <w:spacing w:val="-8"/>
          <w:sz w:val="24"/>
          <w:szCs w:val="24"/>
        </w:rPr>
      </w:pPr>
      <w:r>
        <w:rPr>
          <w:rFonts w:hint="eastAsia"/>
          <w:spacing w:val="-8"/>
          <w:sz w:val="24"/>
          <w:szCs w:val="24"/>
        </w:rPr>
        <w:t>甲方应按本合同约定，向乙方支付酬金。</w:t>
      </w:r>
    </w:p>
    <w:p>
      <w:pPr>
        <w:pStyle w:val="8"/>
        <w:spacing w:line="400" w:lineRule="exact"/>
        <w:ind w:left="460" w:right="872" w:firstLine="420"/>
        <w:rPr>
          <w:spacing w:val="-8"/>
          <w:sz w:val="24"/>
          <w:szCs w:val="24"/>
        </w:rPr>
      </w:pPr>
      <w:r>
        <w:rPr>
          <w:spacing w:val="-8"/>
          <w:sz w:val="24"/>
          <w:szCs w:val="24"/>
        </w:rPr>
        <w:t xml:space="preserve">4. </w:t>
      </w:r>
      <w:r>
        <w:rPr>
          <w:rFonts w:hint="eastAsia"/>
          <w:spacing w:val="-8"/>
          <w:sz w:val="24"/>
          <w:szCs w:val="24"/>
        </w:rPr>
        <w:t>违约责任</w:t>
      </w:r>
    </w:p>
    <w:p>
      <w:pPr>
        <w:pStyle w:val="8"/>
        <w:spacing w:line="400" w:lineRule="exact"/>
        <w:ind w:left="460" w:right="872" w:firstLine="420"/>
        <w:rPr>
          <w:spacing w:val="-8"/>
          <w:sz w:val="24"/>
          <w:szCs w:val="24"/>
        </w:rPr>
      </w:pPr>
      <w:r>
        <w:rPr>
          <w:spacing w:val="-8"/>
          <w:sz w:val="24"/>
          <w:szCs w:val="24"/>
        </w:rPr>
        <w:t xml:space="preserve">4.1 </w:t>
      </w:r>
      <w:r>
        <w:rPr>
          <w:rFonts w:hint="eastAsia"/>
          <w:spacing w:val="-8"/>
          <w:sz w:val="24"/>
          <w:szCs w:val="24"/>
        </w:rPr>
        <w:t>乙方的违约责任</w:t>
      </w:r>
    </w:p>
    <w:p>
      <w:pPr>
        <w:pStyle w:val="8"/>
        <w:spacing w:line="400" w:lineRule="exact"/>
        <w:ind w:left="460" w:right="872" w:firstLine="420"/>
        <w:rPr>
          <w:spacing w:val="-8"/>
          <w:sz w:val="24"/>
          <w:szCs w:val="24"/>
        </w:rPr>
      </w:pPr>
      <w:r>
        <w:rPr>
          <w:rFonts w:hint="eastAsia"/>
          <w:spacing w:val="-8"/>
          <w:sz w:val="24"/>
          <w:szCs w:val="24"/>
        </w:rPr>
        <w:t>乙方未履行本合同义务的，应承担相应的责任。</w:t>
      </w:r>
    </w:p>
    <w:p>
      <w:pPr>
        <w:pStyle w:val="8"/>
        <w:spacing w:line="400" w:lineRule="exact"/>
        <w:ind w:left="460" w:right="872" w:firstLine="420"/>
        <w:rPr>
          <w:spacing w:val="-8"/>
          <w:sz w:val="24"/>
          <w:szCs w:val="24"/>
        </w:rPr>
      </w:pPr>
      <w:r>
        <w:rPr>
          <w:spacing w:val="-8"/>
          <w:sz w:val="24"/>
          <w:szCs w:val="24"/>
        </w:rPr>
        <w:t xml:space="preserve">4.1.1 </w:t>
      </w:r>
      <w:r>
        <w:rPr>
          <w:rFonts w:hint="eastAsia"/>
          <w:spacing w:val="-8"/>
          <w:sz w:val="24"/>
          <w:szCs w:val="24"/>
        </w:rPr>
        <w:t>因乙方违反本合同约定给委托方造成损失的，乙方应当赔偿委托方损失。赔偿金额的确定方法在专用条件中约定。乙方承担部分赔偿责任的，其承担赔偿金额由双方协商确定。</w:t>
      </w:r>
    </w:p>
    <w:p>
      <w:pPr>
        <w:pStyle w:val="8"/>
        <w:spacing w:line="400" w:lineRule="exact"/>
        <w:ind w:left="460" w:right="872" w:firstLine="420"/>
        <w:rPr>
          <w:spacing w:val="-8"/>
          <w:sz w:val="24"/>
          <w:szCs w:val="24"/>
        </w:rPr>
      </w:pPr>
      <w:r>
        <w:rPr>
          <w:spacing w:val="-8"/>
          <w:sz w:val="24"/>
          <w:szCs w:val="24"/>
        </w:rPr>
        <w:t xml:space="preserve">4.1.2 </w:t>
      </w:r>
      <w:r>
        <w:rPr>
          <w:rFonts w:hint="eastAsia"/>
          <w:spacing w:val="-8"/>
          <w:sz w:val="24"/>
          <w:szCs w:val="24"/>
        </w:rPr>
        <w:t>乙方向甲方的索赔不成立时，乙方应赔偿委托方由此发生的费用。</w:t>
      </w:r>
    </w:p>
    <w:p>
      <w:pPr>
        <w:pStyle w:val="8"/>
        <w:spacing w:line="400" w:lineRule="exact"/>
        <w:ind w:left="460" w:right="872" w:firstLine="420"/>
        <w:rPr>
          <w:spacing w:val="-8"/>
          <w:sz w:val="24"/>
          <w:szCs w:val="24"/>
        </w:rPr>
      </w:pPr>
      <w:r>
        <w:rPr>
          <w:spacing w:val="-8"/>
          <w:sz w:val="24"/>
          <w:szCs w:val="24"/>
        </w:rPr>
        <w:t xml:space="preserve">4.2 </w:t>
      </w:r>
      <w:r>
        <w:rPr>
          <w:rFonts w:hint="eastAsia"/>
          <w:spacing w:val="-8"/>
          <w:sz w:val="24"/>
          <w:szCs w:val="24"/>
        </w:rPr>
        <w:t>甲方的违约责任</w:t>
      </w:r>
    </w:p>
    <w:p>
      <w:pPr>
        <w:pStyle w:val="8"/>
        <w:spacing w:line="400" w:lineRule="exact"/>
        <w:ind w:left="460" w:right="872" w:firstLine="420"/>
        <w:rPr>
          <w:spacing w:val="-8"/>
          <w:sz w:val="24"/>
          <w:szCs w:val="24"/>
        </w:rPr>
      </w:pPr>
      <w:r>
        <w:rPr>
          <w:rFonts w:hint="eastAsia"/>
          <w:spacing w:val="-8"/>
          <w:sz w:val="24"/>
          <w:szCs w:val="24"/>
        </w:rPr>
        <w:t>甲方未履行本合同义务的，应承担相应的责任。</w:t>
      </w:r>
    </w:p>
    <w:p>
      <w:pPr>
        <w:pStyle w:val="8"/>
        <w:spacing w:line="400" w:lineRule="exact"/>
        <w:ind w:left="460" w:right="872" w:firstLine="420"/>
        <w:rPr>
          <w:spacing w:val="-8"/>
          <w:sz w:val="24"/>
          <w:szCs w:val="24"/>
        </w:rPr>
      </w:pPr>
      <w:r>
        <w:rPr>
          <w:spacing w:val="-8"/>
          <w:sz w:val="24"/>
          <w:szCs w:val="24"/>
        </w:rPr>
        <w:t xml:space="preserve">4.2.1 </w:t>
      </w:r>
      <w:r>
        <w:rPr>
          <w:rFonts w:hint="eastAsia"/>
          <w:spacing w:val="-8"/>
          <w:sz w:val="24"/>
          <w:szCs w:val="24"/>
        </w:rPr>
        <w:t>甲方违反本合同约定造成乙方损失的，甲方应予以赔偿。</w:t>
      </w:r>
    </w:p>
    <w:p>
      <w:pPr>
        <w:pStyle w:val="8"/>
        <w:spacing w:line="400" w:lineRule="exact"/>
        <w:ind w:left="460" w:right="872" w:firstLine="420"/>
        <w:rPr>
          <w:spacing w:val="-8"/>
          <w:sz w:val="24"/>
          <w:szCs w:val="24"/>
        </w:rPr>
      </w:pPr>
      <w:r>
        <w:rPr>
          <w:spacing w:val="-8"/>
          <w:sz w:val="24"/>
          <w:szCs w:val="24"/>
        </w:rPr>
        <w:t xml:space="preserve">4.2.2 </w:t>
      </w:r>
      <w:r>
        <w:rPr>
          <w:rFonts w:hint="eastAsia"/>
          <w:spacing w:val="-8"/>
          <w:sz w:val="24"/>
          <w:szCs w:val="24"/>
        </w:rPr>
        <w:t>甲方向乙方的索赔不成立时，甲方应赔偿乙方由此引起的费用。</w:t>
      </w:r>
    </w:p>
    <w:p>
      <w:pPr>
        <w:pStyle w:val="8"/>
        <w:spacing w:line="400" w:lineRule="exact"/>
        <w:ind w:left="460" w:right="872" w:firstLine="420"/>
        <w:rPr>
          <w:spacing w:val="-8"/>
          <w:sz w:val="24"/>
          <w:szCs w:val="24"/>
        </w:rPr>
      </w:pPr>
      <w:r>
        <w:rPr>
          <w:spacing w:val="-8"/>
          <w:sz w:val="24"/>
          <w:szCs w:val="24"/>
        </w:rPr>
        <w:t xml:space="preserve">4.2.3 </w:t>
      </w:r>
      <w:r>
        <w:rPr>
          <w:rFonts w:hint="eastAsia"/>
          <w:spacing w:val="-8"/>
          <w:sz w:val="24"/>
          <w:szCs w:val="24"/>
        </w:rPr>
        <w:t>甲方未能按期支付酬金超过</w:t>
      </w:r>
      <w:r>
        <w:rPr>
          <w:spacing w:val="-8"/>
          <w:sz w:val="24"/>
          <w:szCs w:val="24"/>
        </w:rPr>
        <w:t xml:space="preserve">28 </w:t>
      </w:r>
      <w:r>
        <w:rPr>
          <w:rFonts w:hint="eastAsia"/>
          <w:spacing w:val="-8"/>
          <w:sz w:val="24"/>
          <w:szCs w:val="24"/>
        </w:rPr>
        <w:t>天，应按专用条件约定支付逾期付款利息。</w:t>
      </w:r>
    </w:p>
    <w:p>
      <w:pPr>
        <w:pStyle w:val="8"/>
        <w:spacing w:line="400" w:lineRule="exact"/>
        <w:ind w:left="460" w:right="872" w:firstLine="420"/>
        <w:rPr>
          <w:spacing w:val="-8"/>
          <w:sz w:val="24"/>
          <w:szCs w:val="24"/>
        </w:rPr>
      </w:pPr>
      <w:r>
        <w:rPr>
          <w:spacing w:val="-8"/>
          <w:sz w:val="24"/>
          <w:szCs w:val="24"/>
        </w:rPr>
        <w:t xml:space="preserve">4.3 </w:t>
      </w:r>
      <w:r>
        <w:rPr>
          <w:rFonts w:hint="eastAsia"/>
          <w:spacing w:val="-8"/>
          <w:sz w:val="24"/>
          <w:szCs w:val="24"/>
        </w:rPr>
        <w:t>除外责任</w:t>
      </w:r>
    </w:p>
    <w:p>
      <w:pPr>
        <w:pStyle w:val="8"/>
        <w:spacing w:line="400" w:lineRule="exact"/>
        <w:ind w:left="460" w:right="872" w:firstLine="420"/>
        <w:rPr>
          <w:spacing w:val="-8"/>
          <w:sz w:val="24"/>
          <w:szCs w:val="24"/>
        </w:rPr>
      </w:pPr>
      <w:r>
        <w:rPr>
          <w:rFonts w:hint="eastAsia"/>
          <w:spacing w:val="-8"/>
          <w:sz w:val="24"/>
          <w:szCs w:val="24"/>
        </w:rPr>
        <w:t>因非乙方的原因，且乙方无过错，发生工程质量事故、安全事故、工期延误等造成的损失，乙方不承担赔偿责任。因不可抗力导致本合同全部或部分不能履行时，双方各自承担其因此而造成的损失、损害。</w:t>
      </w:r>
    </w:p>
    <w:p>
      <w:pPr>
        <w:pStyle w:val="8"/>
        <w:spacing w:line="400" w:lineRule="exact"/>
        <w:ind w:left="460" w:right="872" w:firstLine="420"/>
        <w:rPr>
          <w:spacing w:val="-8"/>
          <w:sz w:val="24"/>
          <w:szCs w:val="24"/>
        </w:rPr>
      </w:pPr>
      <w:r>
        <w:rPr>
          <w:spacing w:val="-8"/>
          <w:sz w:val="24"/>
          <w:szCs w:val="24"/>
        </w:rPr>
        <w:t xml:space="preserve">5. </w:t>
      </w:r>
      <w:r>
        <w:rPr>
          <w:rFonts w:hint="eastAsia"/>
          <w:spacing w:val="-8"/>
          <w:sz w:val="24"/>
          <w:szCs w:val="24"/>
        </w:rPr>
        <w:t>支付</w:t>
      </w:r>
    </w:p>
    <w:p>
      <w:pPr>
        <w:pStyle w:val="8"/>
        <w:spacing w:line="400" w:lineRule="exact"/>
        <w:ind w:left="460" w:right="872" w:firstLine="420"/>
        <w:rPr>
          <w:spacing w:val="-8"/>
          <w:sz w:val="24"/>
          <w:szCs w:val="24"/>
        </w:rPr>
      </w:pPr>
      <w:r>
        <w:rPr>
          <w:spacing w:val="-8"/>
          <w:sz w:val="24"/>
          <w:szCs w:val="24"/>
        </w:rPr>
        <w:t xml:space="preserve">5.1 </w:t>
      </w:r>
      <w:r>
        <w:rPr>
          <w:rFonts w:hint="eastAsia"/>
          <w:spacing w:val="-8"/>
          <w:sz w:val="24"/>
          <w:szCs w:val="24"/>
        </w:rPr>
        <w:t>支付货币</w:t>
      </w:r>
    </w:p>
    <w:p>
      <w:pPr>
        <w:pStyle w:val="8"/>
        <w:spacing w:line="400" w:lineRule="exact"/>
        <w:ind w:left="460" w:right="872" w:firstLine="420"/>
        <w:rPr>
          <w:spacing w:val="-8"/>
          <w:sz w:val="24"/>
          <w:szCs w:val="24"/>
        </w:rPr>
      </w:pPr>
      <w:r>
        <w:rPr>
          <w:rFonts w:hint="eastAsia"/>
          <w:spacing w:val="-8"/>
          <w:sz w:val="24"/>
          <w:szCs w:val="24"/>
        </w:rPr>
        <w:t>除专用条件另有约定外，酬金均以人民币支付。涉及外币支付的，所采用的货币种类、比例和汇率在专用条件中约定。</w:t>
      </w:r>
    </w:p>
    <w:p>
      <w:pPr>
        <w:pStyle w:val="8"/>
        <w:spacing w:line="400" w:lineRule="exact"/>
        <w:ind w:left="460" w:right="872" w:firstLine="420"/>
        <w:rPr>
          <w:spacing w:val="-8"/>
          <w:sz w:val="24"/>
          <w:szCs w:val="24"/>
        </w:rPr>
      </w:pPr>
      <w:r>
        <w:rPr>
          <w:spacing w:val="-8"/>
          <w:sz w:val="24"/>
          <w:szCs w:val="24"/>
        </w:rPr>
        <w:t xml:space="preserve">5.2 </w:t>
      </w:r>
      <w:r>
        <w:rPr>
          <w:rFonts w:hint="eastAsia"/>
          <w:spacing w:val="-8"/>
          <w:sz w:val="24"/>
          <w:szCs w:val="24"/>
        </w:rPr>
        <w:t>支付申请</w:t>
      </w:r>
    </w:p>
    <w:p>
      <w:pPr>
        <w:pStyle w:val="8"/>
        <w:spacing w:line="400" w:lineRule="exact"/>
        <w:ind w:left="460" w:right="872" w:firstLine="420"/>
        <w:rPr>
          <w:spacing w:val="-8"/>
          <w:sz w:val="24"/>
          <w:szCs w:val="24"/>
        </w:rPr>
      </w:pPr>
      <w:r>
        <w:rPr>
          <w:rFonts w:hint="eastAsia"/>
          <w:spacing w:val="-8"/>
          <w:sz w:val="24"/>
          <w:szCs w:val="24"/>
        </w:rPr>
        <w:t>乙方应在本合同约定的每次应付款时间的</w:t>
      </w:r>
      <w:r>
        <w:rPr>
          <w:spacing w:val="-8"/>
          <w:sz w:val="24"/>
          <w:szCs w:val="24"/>
        </w:rPr>
        <w:t xml:space="preserve">7 </w:t>
      </w:r>
      <w:r>
        <w:rPr>
          <w:rFonts w:hint="eastAsia"/>
          <w:spacing w:val="-8"/>
          <w:sz w:val="24"/>
          <w:szCs w:val="24"/>
        </w:rPr>
        <w:t>天前，向甲方提交支付申请书。支付申请书应当说明当期应付款总额，并列出当期应支付的款项及其金额。</w:t>
      </w:r>
    </w:p>
    <w:p>
      <w:pPr>
        <w:pStyle w:val="8"/>
        <w:spacing w:line="400" w:lineRule="exact"/>
        <w:ind w:left="460" w:right="872" w:firstLine="420"/>
        <w:rPr>
          <w:spacing w:val="-8"/>
          <w:sz w:val="24"/>
          <w:szCs w:val="24"/>
        </w:rPr>
      </w:pPr>
      <w:r>
        <w:rPr>
          <w:spacing w:val="-8"/>
          <w:sz w:val="24"/>
          <w:szCs w:val="24"/>
        </w:rPr>
        <w:t xml:space="preserve">5.3 </w:t>
      </w:r>
      <w:r>
        <w:rPr>
          <w:rFonts w:hint="eastAsia"/>
          <w:spacing w:val="-8"/>
          <w:sz w:val="24"/>
          <w:szCs w:val="24"/>
        </w:rPr>
        <w:t>支付酬金</w:t>
      </w:r>
    </w:p>
    <w:p>
      <w:pPr>
        <w:pStyle w:val="8"/>
        <w:spacing w:line="400" w:lineRule="exact"/>
        <w:ind w:left="460" w:right="872" w:firstLine="420"/>
        <w:rPr>
          <w:spacing w:val="-8"/>
          <w:sz w:val="24"/>
          <w:szCs w:val="24"/>
        </w:rPr>
      </w:pPr>
      <w:r>
        <w:rPr>
          <w:rFonts w:hint="eastAsia"/>
          <w:spacing w:val="-8"/>
          <w:sz w:val="24"/>
          <w:szCs w:val="24"/>
        </w:rPr>
        <w:t>支付的酬金包括正常工作酬金、附加工作酬金。</w:t>
      </w:r>
    </w:p>
    <w:p>
      <w:pPr>
        <w:pStyle w:val="8"/>
        <w:spacing w:line="400" w:lineRule="exact"/>
        <w:ind w:left="460" w:right="872" w:firstLine="420"/>
        <w:rPr>
          <w:spacing w:val="-8"/>
          <w:sz w:val="24"/>
          <w:szCs w:val="24"/>
        </w:rPr>
      </w:pPr>
      <w:r>
        <w:rPr>
          <w:spacing w:val="-8"/>
          <w:sz w:val="24"/>
          <w:szCs w:val="24"/>
        </w:rPr>
        <w:t xml:space="preserve">5.4 </w:t>
      </w:r>
      <w:r>
        <w:rPr>
          <w:rFonts w:hint="eastAsia"/>
          <w:spacing w:val="-8"/>
          <w:sz w:val="24"/>
          <w:szCs w:val="24"/>
        </w:rPr>
        <w:t>有争议部分的付款</w:t>
      </w:r>
    </w:p>
    <w:p>
      <w:pPr>
        <w:pStyle w:val="8"/>
        <w:spacing w:line="400" w:lineRule="exact"/>
        <w:ind w:left="460" w:right="872" w:firstLine="420"/>
        <w:rPr>
          <w:spacing w:val="-8"/>
          <w:sz w:val="24"/>
          <w:szCs w:val="24"/>
        </w:rPr>
      </w:pPr>
      <w:r>
        <w:rPr>
          <w:rFonts w:hint="eastAsia"/>
          <w:spacing w:val="-8"/>
          <w:sz w:val="24"/>
          <w:szCs w:val="24"/>
        </w:rPr>
        <w:t>甲方对乙方提交的支付申请书有异议时，应当在收到甲方提交的支付申请书后</w:t>
      </w:r>
      <w:r>
        <w:rPr>
          <w:spacing w:val="-8"/>
          <w:sz w:val="24"/>
          <w:szCs w:val="24"/>
        </w:rPr>
        <w:t xml:space="preserve">7 </w:t>
      </w:r>
      <w:r>
        <w:rPr>
          <w:rFonts w:hint="eastAsia"/>
          <w:spacing w:val="-8"/>
          <w:sz w:val="24"/>
          <w:szCs w:val="24"/>
        </w:rPr>
        <w:t>天内，以书面形式向乙方发出异议通知。无异议部分的款项应按期支付，有异议部分的款项按第</w:t>
      </w:r>
      <w:r>
        <w:rPr>
          <w:spacing w:val="-8"/>
          <w:sz w:val="24"/>
          <w:szCs w:val="24"/>
        </w:rPr>
        <w:t xml:space="preserve">7 </w:t>
      </w:r>
      <w:r>
        <w:rPr>
          <w:rFonts w:hint="eastAsia"/>
          <w:spacing w:val="-8"/>
          <w:sz w:val="24"/>
          <w:szCs w:val="24"/>
        </w:rPr>
        <w:t>条约定办理。</w:t>
      </w:r>
    </w:p>
    <w:p>
      <w:pPr>
        <w:pStyle w:val="8"/>
        <w:spacing w:line="400" w:lineRule="exact"/>
        <w:ind w:left="460" w:right="872" w:firstLine="420"/>
        <w:rPr>
          <w:spacing w:val="-8"/>
          <w:sz w:val="24"/>
          <w:szCs w:val="24"/>
        </w:rPr>
      </w:pPr>
      <w:r>
        <w:rPr>
          <w:spacing w:val="-8"/>
          <w:sz w:val="24"/>
          <w:szCs w:val="24"/>
        </w:rPr>
        <w:t xml:space="preserve">6. </w:t>
      </w:r>
      <w:r>
        <w:rPr>
          <w:rFonts w:hint="eastAsia"/>
          <w:spacing w:val="-8"/>
          <w:sz w:val="24"/>
          <w:szCs w:val="24"/>
        </w:rPr>
        <w:t>合同生效、变更、暂停、解除与终止</w:t>
      </w:r>
    </w:p>
    <w:p>
      <w:pPr>
        <w:pStyle w:val="8"/>
        <w:spacing w:line="400" w:lineRule="exact"/>
        <w:ind w:left="460" w:right="872" w:firstLine="420"/>
        <w:rPr>
          <w:spacing w:val="-8"/>
          <w:sz w:val="24"/>
          <w:szCs w:val="24"/>
        </w:rPr>
      </w:pPr>
      <w:r>
        <w:rPr>
          <w:spacing w:val="-8"/>
          <w:sz w:val="24"/>
          <w:szCs w:val="24"/>
        </w:rPr>
        <w:t xml:space="preserve">6.1 </w:t>
      </w:r>
      <w:r>
        <w:rPr>
          <w:rFonts w:hint="eastAsia"/>
          <w:spacing w:val="-8"/>
          <w:sz w:val="24"/>
          <w:szCs w:val="24"/>
        </w:rPr>
        <w:t>生效</w:t>
      </w:r>
    </w:p>
    <w:p>
      <w:pPr>
        <w:pStyle w:val="8"/>
        <w:spacing w:line="400" w:lineRule="exact"/>
        <w:ind w:left="460" w:right="872" w:firstLine="420"/>
        <w:rPr>
          <w:spacing w:val="-8"/>
          <w:sz w:val="24"/>
          <w:szCs w:val="24"/>
        </w:rPr>
      </w:pPr>
      <w:r>
        <w:rPr>
          <w:rFonts w:hint="eastAsia"/>
          <w:spacing w:val="-8"/>
          <w:sz w:val="24"/>
          <w:szCs w:val="24"/>
        </w:rPr>
        <w:t>除法律另有规定或者专用条件另有约定外，甲方和乙方的法定代表人或其授权代理人在协议书上签字并盖单位章后本合同生效。</w:t>
      </w:r>
    </w:p>
    <w:p>
      <w:pPr>
        <w:pStyle w:val="8"/>
        <w:spacing w:line="400" w:lineRule="exact"/>
        <w:ind w:left="460" w:right="872" w:firstLine="420"/>
        <w:rPr>
          <w:spacing w:val="-8"/>
          <w:sz w:val="24"/>
          <w:szCs w:val="24"/>
        </w:rPr>
      </w:pPr>
      <w:r>
        <w:rPr>
          <w:spacing w:val="-8"/>
          <w:sz w:val="24"/>
          <w:szCs w:val="24"/>
        </w:rPr>
        <w:t xml:space="preserve">6.2 </w:t>
      </w:r>
      <w:r>
        <w:rPr>
          <w:rFonts w:hint="eastAsia"/>
          <w:spacing w:val="-8"/>
          <w:sz w:val="24"/>
          <w:szCs w:val="24"/>
        </w:rPr>
        <w:t>变更</w:t>
      </w:r>
    </w:p>
    <w:p>
      <w:pPr>
        <w:pStyle w:val="8"/>
        <w:spacing w:line="400" w:lineRule="exact"/>
        <w:ind w:left="460" w:right="872" w:firstLine="420"/>
        <w:rPr>
          <w:spacing w:val="-8"/>
          <w:sz w:val="24"/>
          <w:szCs w:val="24"/>
        </w:rPr>
      </w:pPr>
      <w:r>
        <w:rPr>
          <w:spacing w:val="-8"/>
          <w:sz w:val="24"/>
          <w:szCs w:val="24"/>
        </w:rPr>
        <w:t xml:space="preserve">6.2.1 </w:t>
      </w:r>
      <w:r>
        <w:rPr>
          <w:rFonts w:hint="eastAsia"/>
          <w:spacing w:val="-8"/>
          <w:sz w:val="24"/>
          <w:szCs w:val="24"/>
        </w:rPr>
        <w:t>任何一方提出变更请求时，双方经协商一致后可进行变更。</w:t>
      </w:r>
    </w:p>
    <w:p>
      <w:pPr>
        <w:pStyle w:val="8"/>
        <w:spacing w:line="400" w:lineRule="exact"/>
        <w:ind w:left="460" w:right="872" w:firstLine="420"/>
        <w:rPr>
          <w:spacing w:val="-8"/>
          <w:sz w:val="24"/>
          <w:szCs w:val="24"/>
        </w:rPr>
      </w:pPr>
      <w:r>
        <w:rPr>
          <w:spacing w:val="-8"/>
          <w:sz w:val="24"/>
          <w:szCs w:val="24"/>
        </w:rPr>
        <w:t>6.2.2</w:t>
      </w:r>
      <w:r>
        <w:rPr>
          <w:rFonts w:hint="eastAsia"/>
          <w:spacing w:val="-8"/>
          <w:sz w:val="24"/>
          <w:szCs w:val="24"/>
        </w:rPr>
        <w:t>变更估价原则</w:t>
      </w:r>
    </w:p>
    <w:p>
      <w:pPr>
        <w:pStyle w:val="8"/>
        <w:spacing w:line="400" w:lineRule="exact"/>
        <w:ind w:left="460" w:right="872" w:firstLine="420"/>
        <w:rPr>
          <w:spacing w:val="-8"/>
          <w:sz w:val="24"/>
          <w:szCs w:val="24"/>
        </w:rPr>
      </w:pPr>
      <w:r>
        <w:rPr>
          <w:rFonts w:hint="eastAsia"/>
          <w:spacing w:val="-8"/>
          <w:sz w:val="24"/>
          <w:szCs w:val="24"/>
        </w:rPr>
        <w:t>除专用合同条款另有约定外，变更估价按照本款约定处理：</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1</w:t>
      </w:r>
      <w:r>
        <w:rPr>
          <w:rFonts w:hint="eastAsia"/>
          <w:spacing w:val="-8"/>
          <w:sz w:val="24"/>
          <w:szCs w:val="24"/>
        </w:rPr>
        <w:t>）已标价工程量清单或预算书有相同项目的，按照相同项目单价认定；</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2</w:t>
      </w:r>
      <w:r>
        <w:rPr>
          <w:rFonts w:hint="eastAsia"/>
          <w:spacing w:val="-8"/>
          <w:sz w:val="24"/>
          <w:szCs w:val="24"/>
        </w:rPr>
        <w:t>）已标价工程量清单或预算书中无相同项目，但有类似项目的，参照类似项目的单价认定；</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3</w:t>
      </w:r>
      <w:r>
        <w:rPr>
          <w:rFonts w:hint="eastAsia"/>
          <w:spacing w:val="-8"/>
          <w:sz w:val="24"/>
          <w:szCs w:val="24"/>
        </w:rPr>
        <w:t>）变更导致实际完成的变更工程量与已标价工程量清单或预算书中列明的该项目工程量的变化幅度超过</w:t>
      </w:r>
      <w:r>
        <w:rPr>
          <w:spacing w:val="-8"/>
          <w:sz w:val="24"/>
          <w:szCs w:val="24"/>
        </w:rPr>
        <w:t>15%</w:t>
      </w:r>
      <w:r>
        <w:rPr>
          <w:rFonts w:hint="eastAsia"/>
          <w:spacing w:val="-8"/>
          <w:sz w:val="24"/>
          <w:szCs w:val="24"/>
        </w:rPr>
        <w:t>的，或已标价工程量清单或预算书中无相同项目及类似项目单价的，按照合理的成本与利润构成的原则，由合同当事人确定变更工作的单价。</w:t>
      </w:r>
    </w:p>
    <w:p>
      <w:pPr>
        <w:pStyle w:val="8"/>
        <w:spacing w:line="400" w:lineRule="exact"/>
        <w:ind w:left="460" w:right="872" w:firstLine="420"/>
        <w:rPr>
          <w:spacing w:val="-8"/>
          <w:sz w:val="24"/>
          <w:szCs w:val="24"/>
        </w:rPr>
      </w:pPr>
      <w:r>
        <w:rPr>
          <w:spacing w:val="-8"/>
          <w:sz w:val="24"/>
          <w:szCs w:val="24"/>
        </w:rPr>
        <w:t xml:space="preserve">6.2.3 </w:t>
      </w:r>
      <w:r>
        <w:rPr>
          <w:rFonts w:hint="eastAsia"/>
          <w:spacing w:val="-8"/>
          <w:sz w:val="24"/>
          <w:szCs w:val="24"/>
        </w:rPr>
        <w:t>除不可抗力外，因非乙方原因导致乙方履行合同期限延长、内容增加时，乙方应当将此情况与可能产生的影响及时通知甲方。增加的检测工作时间、工作内容应视为附加工作。附加工作酬金的确定方法由双方协商确定。</w:t>
      </w:r>
    </w:p>
    <w:p>
      <w:pPr>
        <w:pStyle w:val="8"/>
        <w:spacing w:line="400" w:lineRule="exact"/>
        <w:ind w:left="460" w:right="872" w:firstLine="420"/>
        <w:rPr>
          <w:spacing w:val="-8"/>
          <w:sz w:val="24"/>
          <w:szCs w:val="24"/>
        </w:rPr>
      </w:pPr>
      <w:r>
        <w:rPr>
          <w:spacing w:val="-8"/>
          <w:sz w:val="24"/>
          <w:szCs w:val="24"/>
        </w:rPr>
        <w:t xml:space="preserve">6.2.4 </w:t>
      </w:r>
      <w:r>
        <w:rPr>
          <w:rFonts w:hint="eastAsia"/>
          <w:spacing w:val="-8"/>
          <w:sz w:val="24"/>
          <w:szCs w:val="24"/>
        </w:rPr>
        <w:t>合同生效后，如果实际情况发生变化使得乙方不能完成全部或部分工作时，乙方应立即通知甲方。除不可抗力外，其善后工作以及恢复服务的准备工作应为附加工作，附加工作酬金的确定方法由双方协商确定。乙方用于恢复服务的准备时间不应超过</w:t>
      </w:r>
      <w:r>
        <w:rPr>
          <w:spacing w:val="-8"/>
          <w:sz w:val="24"/>
          <w:szCs w:val="24"/>
        </w:rPr>
        <w:t xml:space="preserve">28 </w:t>
      </w:r>
      <w:r>
        <w:rPr>
          <w:rFonts w:hint="eastAsia"/>
          <w:spacing w:val="-8"/>
          <w:sz w:val="24"/>
          <w:szCs w:val="24"/>
        </w:rPr>
        <w:t>天。</w:t>
      </w:r>
    </w:p>
    <w:p>
      <w:pPr>
        <w:pStyle w:val="8"/>
        <w:spacing w:line="400" w:lineRule="exact"/>
        <w:ind w:left="460" w:right="872" w:firstLine="420"/>
        <w:rPr>
          <w:spacing w:val="-8"/>
          <w:sz w:val="24"/>
          <w:szCs w:val="24"/>
        </w:rPr>
      </w:pPr>
      <w:r>
        <w:rPr>
          <w:spacing w:val="-8"/>
          <w:sz w:val="24"/>
          <w:szCs w:val="24"/>
        </w:rPr>
        <w:t xml:space="preserve">6.2.5 </w:t>
      </w:r>
      <w:r>
        <w:rPr>
          <w:rFonts w:hint="eastAsia"/>
          <w:spacing w:val="-8"/>
          <w:sz w:val="24"/>
          <w:szCs w:val="24"/>
        </w:rPr>
        <w:t>合同签订后，遇有与工程相关的法律法规、标准颁布或修订的，双方应遵照执行。由此引起检测与相关服务的数量、范围、时间、酬金变化的，双方应通过协商进行相应调整。</w:t>
      </w:r>
    </w:p>
    <w:p>
      <w:pPr>
        <w:pStyle w:val="8"/>
        <w:spacing w:line="400" w:lineRule="exact"/>
        <w:ind w:left="460" w:right="872" w:firstLine="420"/>
        <w:rPr>
          <w:spacing w:val="-8"/>
          <w:sz w:val="24"/>
          <w:szCs w:val="24"/>
        </w:rPr>
      </w:pPr>
      <w:r>
        <w:rPr>
          <w:spacing w:val="-8"/>
          <w:sz w:val="24"/>
          <w:szCs w:val="24"/>
        </w:rPr>
        <w:t xml:space="preserve">6.2.6 </w:t>
      </w:r>
      <w:r>
        <w:rPr>
          <w:rFonts w:hint="eastAsia"/>
          <w:spacing w:val="-8"/>
          <w:sz w:val="24"/>
          <w:szCs w:val="24"/>
        </w:rPr>
        <w:t>因非乙方原因造成工程概算投资额或建筑安装工程费、工程量增加时，正常工作酬金应作相应调整。调整方法由双方协商确定。</w:t>
      </w:r>
    </w:p>
    <w:p>
      <w:pPr>
        <w:pStyle w:val="8"/>
        <w:spacing w:line="400" w:lineRule="exact"/>
        <w:ind w:left="460" w:right="872" w:firstLine="420"/>
        <w:rPr>
          <w:spacing w:val="-8"/>
          <w:sz w:val="24"/>
          <w:szCs w:val="24"/>
        </w:rPr>
      </w:pPr>
      <w:r>
        <w:rPr>
          <w:spacing w:val="-8"/>
          <w:sz w:val="24"/>
          <w:szCs w:val="24"/>
        </w:rPr>
        <w:t xml:space="preserve">6.2.7 </w:t>
      </w:r>
      <w:r>
        <w:rPr>
          <w:rFonts w:hint="eastAsia"/>
          <w:spacing w:val="-8"/>
          <w:sz w:val="24"/>
          <w:szCs w:val="24"/>
        </w:rPr>
        <w:t>因工程规模、检测范围的变化导致乙方的正常工作量减少时，正常工作酬金应作相应调整。调整方法由双方协商确定。</w:t>
      </w:r>
    </w:p>
    <w:p>
      <w:pPr>
        <w:pStyle w:val="8"/>
        <w:spacing w:line="400" w:lineRule="exact"/>
        <w:ind w:left="460" w:right="872" w:firstLine="420"/>
        <w:rPr>
          <w:spacing w:val="-8"/>
          <w:sz w:val="24"/>
          <w:szCs w:val="24"/>
        </w:rPr>
      </w:pPr>
      <w:r>
        <w:rPr>
          <w:spacing w:val="-8"/>
          <w:sz w:val="24"/>
          <w:szCs w:val="24"/>
        </w:rPr>
        <w:t xml:space="preserve">6.3 </w:t>
      </w:r>
      <w:r>
        <w:rPr>
          <w:rFonts w:hint="eastAsia"/>
          <w:spacing w:val="-8"/>
          <w:sz w:val="24"/>
          <w:szCs w:val="24"/>
        </w:rPr>
        <w:t>暂停与解除</w:t>
      </w:r>
    </w:p>
    <w:p>
      <w:pPr>
        <w:pStyle w:val="8"/>
        <w:spacing w:line="400" w:lineRule="exact"/>
        <w:ind w:left="460" w:right="872" w:firstLine="420"/>
        <w:rPr>
          <w:spacing w:val="-8"/>
          <w:sz w:val="24"/>
          <w:szCs w:val="24"/>
        </w:rPr>
      </w:pPr>
      <w:r>
        <w:rPr>
          <w:rFonts w:hint="eastAsia"/>
          <w:spacing w:val="-8"/>
          <w:sz w:val="24"/>
          <w:szCs w:val="24"/>
        </w:rPr>
        <w:t>除双方协商一致可以解除本合同外，当一方无正当理由未履行本合同约定的义务时，另一方可以根据本合同约定暂停履行本合同直至解除本合同。</w:t>
      </w:r>
    </w:p>
    <w:p>
      <w:pPr>
        <w:pStyle w:val="8"/>
        <w:spacing w:line="400" w:lineRule="exact"/>
        <w:ind w:left="460" w:right="872" w:firstLine="420"/>
        <w:rPr>
          <w:spacing w:val="-8"/>
          <w:sz w:val="24"/>
          <w:szCs w:val="24"/>
        </w:rPr>
      </w:pPr>
      <w:r>
        <w:rPr>
          <w:spacing w:val="-8"/>
          <w:sz w:val="24"/>
          <w:szCs w:val="24"/>
        </w:rPr>
        <w:t xml:space="preserve">6.3.1 </w:t>
      </w:r>
      <w:r>
        <w:rPr>
          <w:rFonts w:hint="eastAsia"/>
          <w:spacing w:val="-8"/>
          <w:sz w:val="24"/>
          <w:szCs w:val="24"/>
        </w:rPr>
        <w:t>在本合同有效期内，由于双方无法预见和控制的原因导致本合同全部或部分无法继续履行或继续履行已无意义，经双方协商一致，可以解除本合同或乙方的部分义务。在解除之前，乙方应作出合理安排，使开支减至最小。因解除本合同或解除乙方的部分义务导致乙方遭受的损失，除依法可以免除责任的情况外，应由甲方予以补偿，补偿金额由双方协商确定。解除本合同的协议必须采取书面形式，协议未达成之前，本合同仍然有效。</w:t>
      </w:r>
    </w:p>
    <w:p>
      <w:pPr>
        <w:pStyle w:val="8"/>
        <w:spacing w:line="400" w:lineRule="exact"/>
        <w:ind w:left="460" w:right="872" w:firstLine="420"/>
        <w:rPr>
          <w:spacing w:val="-8"/>
          <w:sz w:val="24"/>
          <w:szCs w:val="24"/>
        </w:rPr>
      </w:pPr>
      <w:r>
        <w:rPr>
          <w:spacing w:val="-8"/>
          <w:sz w:val="24"/>
          <w:szCs w:val="24"/>
        </w:rPr>
        <w:t xml:space="preserve">6.3.2 </w:t>
      </w:r>
      <w:r>
        <w:rPr>
          <w:rFonts w:hint="eastAsia"/>
          <w:spacing w:val="-8"/>
          <w:sz w:val="24"/>
          <w:szCs w:val="24"/>
        </w:rPr>
        <w:t>当乙方无正当理由未履行本合同约定的义务时，甲方应通知乙方限期改正。若甲方在乙方接到通知后的</w:t>
      </w:r>
      <w:r>
        <w:rPr>
          <w:spacing w:val="-8"/>
          <w:sz w:val="24"/>
          <w:szCs w:val="24"/>
        </w:rPr>
        <w:t xml:space="preserve">7 </w:t>
      </w:r>
      <w:r>
        <w:rPr>
          <w:rFonts w:hint="eastAsia"/>
          <w:spacing w:val="-8"/>
          <w:sz w:val="24"/>
          <w:szCs w:val="24"/>
        </w:rPr>
        <w:t>天内未收到乙方书面形式的合理解释，则可在</w:t>
      </w:r>
      <w:r>
        <w:rPr>
          <w:spacing w:val="-8"/>
          <w:sz w:val="24"/>
          <w:szCs w:val="24"/>
        </w:rPr>
        <w:t xml:space="preserve">7 </w:t>
      </w:r>
      <w:r>
        <w:rPr>
          <w:rFonts w:hint="eastAsia"/>
          <w:spacing w:val="-8"/>
          <w:sz w:val="24"/>
          <w:szCs w:val="24"/>
        </w:rPr>
        <w:t>天后发出解除本合同的通知，自通知到达乙方时本合同解除。甲方应将检测与相关服务的酬金支付至限期改正通知到达乙方之日，但乙方应承担第</w:t>
      </w:r>
      <w:r>
        <w:rPr>
          <w:spacing w:val="-8"/>
          <w:sz w:val="24"/>
          <w:szCs w:val="24"/>
        </w:rPr>
        <w:t xml:space="preserve">4.1 </w:t>
      </w:r>
      <w:r>
        <w:rPr>
          <w:rFonts w:hint="eastAsia"/>
          <w:spacing w:val="-8"/>
          <w:sz w:val="24"/>
          <w:szCs w:val="24"/>
        </w:rPr>
        <w:t>款约定的责任。</w:t>
      </w:r>
    </w:p>
    <w:p>
      <w:pPr>
        <w:pStyle w:val="8"/>
        <w:spacing w:line="400" w:lineRule="exact"/>
        <w:ind w:left="460" w:right="872" w:firstLine="420"/>
        <w:rPr>
          <w:spacing w:val="-8"/>
          <w:sz w:val="24"/>
          <w:szCs w:val="24"/>
        </w:rPr>
      </w:pPr>
      <w:r>
        <w:rPr>
          <w:spacing w:val="-8"/>
          <w:sz w:val="24"/>
          <w:szCs w:val="24"/>
        </w:rPr>
        <w:t xml:space="preserve">6.3.3 </w:t>
      </w:r>
      <w:r>
        <w:rPr>
          <w:rFonts w:hint="eastAsia"/>
          <w:spacing w:val="-8"/>
          <w:sz w:val="24"/>
          <w:szCs w:val="24"/>
        </w:rPr>
        <w:t>乙方在专用条件</w:t>
      </w:r>
      <w:r>
        <w:rPr>
          <w:spacing w:val="-8"/>
          <w:sz w:val="24"/>
          <w:szCs w:val="24"/>
        </w:rPr>
        <w:t xml:space="preserve">5.3 </w:t>
      </w:r>
      <w:r>
        <w:rPr>
          <w:rFonts w:hint="eastAsia"/>
          <w:spacing w:val="-8"/>
          <w:sz w:val="24"/>
          <w:szCs w:val="24"/>
        </w:rPr>
        <w:t>中约定的支付之日起</w:t>
      </w:r>
      <w:r>
        <w:rPr>
          <w:spacing w:val="-8"/>
          <w:sz w:val="24"/>
          <w:szCs w:val="24"/>
        </w:rPr>
        <w:t xml:space="preserve">28 </w:t>
      </w:r>
      <w:r>
        <w:rPr>
          <w:rFonts w:hint="eastAsia"/>
          <w:spacing w:val="-8"/>
          <w:sz w:val="24"/>
          <w:szCs w:val="24"/>
        </w:rPr>
        <w:t>天后仍未收到甲方按本合同约定应付的款项，可向甲方发出催付通知。甲方接到通知</w:t>
      </w:r>
      <w:r>
        <w:rPr>
          <w:spacing w:val="-8"/>
          <w:sz w:val="24"/>
          <w:szCs w:val="24"/>
        </w:rPr>
        <w:t xml:space="preserve">14 </w:t>
      </w:r>
      <w:r>
        <w:rPr>
          <w:rFonts w:hint="eastAsia"/>
          <w:spacing w:val="-8"/>
          <w:sz w:val="24"/>
          <w:szCs w:val="24"/>
        </w:rPr>
        <w:t>天后仍未支付或未提出乙方可以接受的延期支付安排，乙方可向甲方发出暂停工作的通知并可自行暂停全部或部分工作。暂停工作后</w:t>
      </w:r>
      <w:r>
        <w:rPr>
          <w:spacing w:val="-8"/>
          <w:sz w:val="24"/>
          <w:szCs w:val="24"/>
        </w:rPr>
        <w:t xml:space="preserve">14 </w:t>
      </w:r>
      <w:r>
        <w:rPr>
          <w:rFonts w:hint="eastAsia"/>
          <w:spacing w:val="-8"/>
          <w:sz w:val="24"/>
          <w:szCs w:val="24"/>
        </w:rPr>
        <w:t>天内乙方仍未获得甲方应付酬金或甲方的合理答复，乙方可向甲方发出解除本合同的通知，自通知到达甲方时本合同解除。甲方应承担第</w:t>
      </w:r>
      <w:r>
        <w:rPr>
          <w:spacing w:val="-8"/>
          <w:sz w:val="24"/>
          <w:szCs w:val="24"/>
        </w:rPr>
        <w:t xml:space="preserve">4.2.3 </w:t>
      </w:r>
      <w:r>
        <w:rPr>
          <w:rFonts w:hint="eastAsia"/>
          <w:spacing w:val="-8"/>
          <w:sz w:val="24"/>
          <w:szCs w:val="24"/>
        </w:rPr>
        <w:t>款约定的责任。</w:t>
      </w:r>
    </w:p>
    <w:p>
      <w:pPr>
        <w:pStyle w:val="8"/>
        <w:spacing w:line="400" w:lineRule="exact"/>
        <w:ind w:left="460" w:right="872" w:firstLine="420"/>
        <w:rPr>
          <w:spacing w:val="-8"/>
          <w:sz w:val="24"/>
          <w:szCs w:val="24"/>
        </w:rPr>
      </w:pPr>
      <w:r>
        <w:rPr>
          <w:spacing w:val="-8"/>
          <w:sz w:val="24"/>
          <w:szCs w:val="24"/>
        </w:rPr>
        <w:t xml:space="preserve">6.3.4 </w:t>
      </w:r>
      <w:r>
        <w:rPr>
          <w:rFonts w:hint="eastAsia"/>
          <w:spacing w:val="-8"/>
          <w:sz w:val="24"/>
          <w:szCs w:val="24"/>
        </w:rPr>
        <w:t>因不可抗力致使本合同部分或全部不能履行时，一方应立即通知另一方，可暂停或解除本合同。</w:t>
      </w:r>
    </w:p>
    <w:p>
      <w:pPr>
        <w:pStyle w:val="8"/>
        <w:spacing w:line="400" w:lineRule="exact"/>
        <w:ind w:left="460" w:right="872" w:firstLine="420"/>
        <w:rPr>
          <w:spacing w:val="-8"/>
          <w:sz w:val="24"/>
          <w:szCs w:val="24"/>
        </w:rPr>
      </w:pPr>
      <w:r>
        <w:rPr>
          <w:spacing w:val="-8"/>
          <w:sz w:val="24"/>
          <w:szCs w:val="24"/>
        </w:rPr>
        <w:t xml:space="preserve">6.3.5 </w:t>
      </w:r>
      <w:r>
        <w:rPr>
          <w:rFonts w:hint="eastAsia"/>
          <w:spacing w:val="-8"/>
          <w:sz w:val="24"/>
          <w:szCs w:val="24"/>
        </w:rPr>
        <w:t>本合同解除后，本合同约定的有关结算、清理、争议解决方式的条件仍然有效。</w:t>
      </w:r>
    </w:p>
    <w:p>
      <w:pPr>
        <w:pStyle w:val="8"/>
        <w:spacing w:line="400" w:lineRule="exact"/>
        <w:ind w:left="460" w:right="872" w:firstLine="420"/>
        <w:rPr>
          <w:spacing w:val="-8"/>
          <w:sz w:val="24"/>
          <w:szCs w:val="24"/>
        </w:rPr>
      </w:pPr>
      <w:r>
        <w:rPr>
          <w:spacing w:val="-8"/>
          <w:sz w:val="24"/>
          <w:szCs w:val="24"/>
        </w:rPr>
        <w:t xml:space="preserve">6.4 </w:t>
      </w:r>
      <w:r>
        <w:rPr>
          <w:rFonts w:hint="eastAsia"/>
          <w:spacing w:val="-8"/>
          <w:sz w:val="24"/>
          <w:szCs w:val="24"/>
        </w:rPr>
        <w:t>终止</w:t>
      </w:r>
    </w:p>
    <w:p>
      <w:pPr>
        <w:pStyle w:val="8"/>
        <w:spacing w:line="400" w:lineRule="exact"/>
        <w:ind w:left="460" w:right="872" w:firstLine="420"/>
        <w:rPr>
          <w:spacing w:val="-8"/>
          <w:sz w:val="24"/>
          <w:szCs w:val="24"/>
        </w:rPr>
      </w:pPr>
      <w:r>
        <w:rPr>
          <w:rFonts w:hint="eastAsia"/>
          <w:spacing w:val="-8"/>
          <w:sz w:val="24"/>
          <w:szCs w:val="24"/>
        </w:rPr>
        <w:t>以下条件全部满足时，本合同即告终止：</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1</w:t>
      </w:r>
      <w:r>
        <w:rPr>
          <w:rFonts w:hint="eastAsia"/>
          <w:spacing w:val="-8"/>
          <w:sz w:val="24"/>
          <w:szCs w:val="24"/>
        </w:rPr>
        <w:t>）乙方完成本合同约定的全部工作；</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2</w:t>
      </w:r>
      <w:r>
        <w:rPr>
          <w:rFonts w:hint="eastAsia"/>
          <w:spacing w:val="-8"/>
          <w:sz w:val="24"/>
          <w:szCs w:val="24"/>
        </w:rPr>
        <w:t>）甲方与乙方结清并支付全部酬金。</w:t>
      </w:r>
    </w:p>
    <w:p>
      <w:pPr>
        <w:pStyle w:val="8"/>
        <w:spacing w:line="400" w:lineRule="exact"/>
        <w:ind w:left="460" w:right="872" w:firstLine="420"/>
        <w:rPr>
          <w:spacing w:val="-8"/>
          <w:sz w:val="24"/>
          <w:szCs w:val="24"/>
        </w:rPr>
      </w:pPr>
      <w:r>
        <w:rPr>
          <w:spacing w:val="-8"/>
          <w:sz w:val="24"/>
          <w:szCs w:val="24"/>
        </w:rPr>
        <w:t xml:space="preserve">7. </w:t>
      </w:r>
      <w:r>
        <w:rPr>
          <w:rFonts w:hint="eastAsia"/>
          <w:spacing w:val="-8"/>
          <w:sz w:val="24"/>
          <w:szCs w:val="24"/>
        </w:rPr>
        <w:t>争议解决</w:t>
      </w:r>
    </w:p>
    <w:p>
      <w:pPr>
        <w:pStyle w:val="8"/>
        <w:spacing w:line="400" w:lineRule="exact"/>
        <w:ind w:left="460" w:right="872" w:firstLine="420"/>
        <w:rPr>
          <w:spacing w:val="-8"/>
          <w:sz w:val="24"/>
          <w:szCs w:val="24"/>
        </w:rPr>
      </w:pPr>
      <w:r>
        <w:rPr>
          <w:spacing w:val="-8"/>
          <w:sz w:val="24"/>
          <w:szCs w:val="24"/>
        </w:rPr>
        <w:t xml:space="preserve">7.1 </w:t>
      </w:r>
      <w:r>
        <w:rPr>
          <w:rFonts w:hint="eastAsia"/>
          <w:spacing w:val="-8"/>
          <w:sz w:val="24"/>
          <w:szCs w:val="24"/>
        </w:rPr>
        <w:t>协商</w:t>
      </w:r>
    </w:p>
    <w:p>
      <w:pPr>
        <w:pStyle w:val="8"/>
        <w:spacing w:line="400" w:lineRule="exact"/>
        <w:ind w:left="460" w:right="872" w:firstLine="420"/>
        <w:rPr>
          <w:spacing w:val="-8"/>
          <w:sz w:val="24"/>
          <w:szCs w:val="24"/>
        </w:rPr>
      </w:pPr>
      <w:r>
        <w:rPr>
          <w:rFonts w:hint="eastAsia"/>
          <w:spacing w:val="-8"/>
          <w:sz w:val="24"/>
          <w:szCs w:val="24"/>
        </w:rPr>
        <w:t>双方应本着诚信原则协商解决彼此间的争议。</w:t>
      </w:r>
    </w:p>
    <w:p>
      <w:pPr>
        <w:pStyle w:val="8"/>
        <w:spacing w:line="400" w:lineRule="exact"/>
        <w:ind w:left="460" w:right="872" w:firstLine="420"/>
        <w:rPr>
          <w:spacing w:val="-8"/>
          <w:sz w:val="24"/>
          <w:szCs w:val="24"/>
        </w:rPr>
      </w:pPr>
      <w:r>
        <w:rPr>
          <w:spacing w:val="-8"/>
          <w:sz w:val="24"/>
          <w:szCs w:val="24"/>
        </w:rPr>
        <w:t xml:space="preserve">7.2 </w:t>
      </w:r>
      <w:r>
        <w:rPr>
          <w:rFonts w:hint="eastAsia"/>
          <w:spacing w:val="-8"/>
          <w:sz w:val="24"/>
          <w:szCs w:val="24"/>
        </w:rPr>
        <w:t>调解</w:t>
      </w:r>
    </w:p>
    <w:p>
      <w:pPr>
        <w:pStyle w:val="8"/>
        <w:spacing w:line="400" w:lineRule="exact"/>
        <w:ind w:left="460" w:right="872" w:firstLine="420"/>
        <w:rPr>
          <w:spacing w:val="-8"/>
          <w:sz w:val="24"/>
          <w:szCs w:val="24"/>
        </w:rPr>
      </w:pPr>
      <w:r>
        <w:rPr>
          <w:rFonts w:hint="eastAsia"/>
          <w:spacing w:val="-8"/>
          <w:sz w:val="24"/>
          <w:szCs w:val="24"/>
        </w:rPr>
        <w:t>如果双方不能在</w:t>
      </w:r>
      <w:r>
        <w:rPr>
          <w:spacing w:val="-8"/>
          <w:sz w:val="24"/>
          <w:szCs w:val="24"/>
        </w:rPr>
        <w:t xml:space="preserve">14 </w:t>
      </w:r>
      <w:r>
        <w:rPr>
          <w:rFonts w:hint="eastAsia"/>
          <w:spacing w:val="-8"/>
          <w:sz w:val="24"/>
          <w:szCs w:val="24"/>
        </w:rPr>
        <w:t>天内或双方商定的其他时间内解决本合同争议，可以将其提交给专用条件约定的或事后达成协议的调解人进行调解。</w:t>
      </w:r>
    </w:p>
    <w:p>
      <w:pPr>
        <w:pStyle w:val="8"/>
        <w:spacing w:line="400" w:lineRule="exact"/>
        <w:ind w:left="460" w:right="872" w:firstLine="420"/>
        <w:rPr>
          <w:spacing w:val="-8"/>
          <w:sz w:val="24"/>
          <w:szCs w:val="24"/>
        </w:rPr>
      </w:pPr>
      <w:r>
        <w:rPr>
          <w:spacing w:val="-8"/>
          <w:sz w:val="24"/>
          <w:szCs w:val="24"/>
        </w:rPr>
        <w:t xml:space="preserve">7.3 </w:t>
      </w:r>
      <w:r>
        <w:rPr>
          <w:rFonts w:hint="eastAsia"/>
          <w:spacing w:val="-8"/>
          <w:sz w:val="24"/>
          <w:szCs w:val="24"/>
        </w:rPr>
        <w:t>仲裁或诉讼</w:t>
      </w:r>
    </w:p>
    <w:p>
      <w:pPr>
        <w:pStyle w:val="8"/>
        <w:spacing w:line="400" w:lineRule="exact"/>
        <w:ind w:left="460" w:right="872" w:firstLine="420"/>
        <w:rPr>
          <w:spacing w:val="-8"/>
          <w:sz w:val="24"/>
          <w:szCs w:val="24"/>
        </w:rPr>
      </w:pPr>
      <w:r>
        <w:rPr>
          <w:rFonts w:hint="eastAsia"/>
          <w:spacing w:val="-8"/>
          <w:sz w:val="24"/>
          <w:szCs w:val="24"/>
        </w:rPr>
        <w:t>双方均有权不经调解直接向专用条件约定的仲裁机构申请仲裁或向有管辖权的人民法院提起诉讼。</w:t>
      </w:r>
    </w:p>
    <w:p>
      <w:pPr>
        <w:pStyle w:val="8"/>
        <w:spacing w:line="400" w:lineRule="exact"/>
        <w:ind w:left="460" w:right="872" w:firstLine="420"/>
        <w:rPr>
          <w:spacing w:val="-8"/>
          <w:sz w:val="24"/>
          <w:szCs w:val="24"/>
        </w:rPr>
      </w:pPr>
      <w:r>
        <w:rPr>
          <w:spacing w:val="-8"/>
          <w:sz w:val="24"/>
          <w:szCs w:val="24"/>
        </w:rPr>
        <w:t xml:space="preserve">8. </w:t>
      </w:r>
      <w:r>
        <w:rPr>
          <w:rFonts w:hint="eastAsia"/>
          <w:spacing w:val="-8"/>
          <w:sz w:val="24"/>
          <w:szCs w:val="24"/>
        </w:rPr>
        <w:t>其他</w:t>
      </w:r>
    </w:p>
    <w:p>
      <w:pPr>
        <w:pStyle w:val="8"/>
        <w:spacing w:line="400" w:lineRule="exact"/>
        <w:ind w:left="460" w:right="872" w:firstLine="420"/>
        <w:rPr>
          <w:spacing w:val="-8"/>
          <w:sz w:val="24"/>
          <w:szCs w:val="24"/>
        </w:rPr>
      </w:pPr>
      <w:r>
        <w:rPr>
          <w:spacing w:val="-8"/>
          <w:sz w:val="24"/>
          <w:szCs w:val="24"/>
        </w:rPr>
        <w:t xml:space="preserve">8.1 </w:t>
      </w:r>
      <w:r>
        <w:rPr>
          <w:rFonts w:hint="eastAsia"/>
          <w:spacing w:val="-8"/>
          <w:sz w:val="24"/>
          <w:szCs w:val="24"/>
        </w:rPr>
        <w:t>外出考察费用</w:t>
      </w:r>
    </w:p>
    <w:p>
      <w:pPr>
        <w:pStyle w:val="8"/>
        <w:spacing w:line="400" w:lineRule="exact"/>
        <w:ind w:left="460" w:right="872" w:firstLine="420"/>
        <w:rPr>
          <w:spacing w:val="-8"/>
          <w:sz w:val="24"/>
          <w:szCs w:val="24"/>
        </w:rPr>
      </w:pPr>
      <w:r>
        <w:rPr>
          <w:rFonts w:hint="eastAsia"/>
          <w:spacing w:val="-8"/>
          <w:sz w:val="24"/>
          <w:szCs w:val="24"/>
        </w:rPr>
        <w:t>经甲方同意，检测人员外出考察发生的费用由甲方审核后支付。</w:t>
      </w:r>
    </w:p>
    <w:p>
      <w:pPr>
        <w:pStyle w:val="8"/>
        <w:spacing w:line="400" w:lineRule="exact"/>
        <w:ind w:left="460" w:right="872" w:firstLine="420"/>
        <w:rPr>
          <w:spacing w:val="-8"/>
          <w:sz w:val="24"/>
          <w:szCs w:val="24"/>
        </w:rPr>
      </w:pPr>
      <w:r>
        <w:rPr>
          <w:spacing w:val="-8"/>
          <w:sz w:val="24"/>
          <w:szCs w:val="24"/>
        </w:rPr>
        <w:t xml:space="preserve">8.2 </w:t>
      </w:r>
      <w:r>
        <w:rPr>
          <w:rFonts w:hint="eastAsia"/>
          <w:spacing w:val="-8"/>
          <w:sz w:val="24"/>
          <w:szCs w:val="24"/>
        </w:rPr>
        <w:t>咨询费用</w:t>
      </w:r>
    </w:p>
    <w:p>
      <w:pPr>
        <w:pStyle w:val="8"/>
        <w:spacing w:line="400" w:lineRule="exact"/>
        <w:ind w:left="460" w:right="872" w:firstLine="420"/>
        <w:rPr>
          <w:spacing w:val="-8"/>
          <w:sz w:val="24"/>
          <w:szCs w:val="24"/>
        </w:rPr>
      </w:pPr>
      <w:r>
        <w:rPr>
          <w:rFonts w:hint="eastAsia"/>
          <w:spacing w:val="-8"/>
          <w:sz w:val="24"/>
          <w:szCs w:val="24"/>
        </w:rPr>
        <w:t>经甲方同意，根据工程需要由乙方组织的相关咨询论证会以及聘请相关专家等发生的费用由甲方支付，支付时间在专用条件中约定。</w:t>
      </w:r>
    </w:p>
    <w:p>
      <w:pPr>
        <w:pStyle w:val="8"/>
        <w:spacing w:line="400" w:lineRule="exact"/>
        <w:ind w:left="460" w:right="872" w:firstLine="420"/>
        <w:rPr>
          <w:spacing w:val="-8"/>
          <w:sz w:val="24"/>
          <w:szCs w:val="24"/>
        </w:rPr>
      </w:pPr>
      <w:r>
        <w:rPr>
          <w:spacing w:val="-8"/>
          <w:sz w:val="24"/>
          <w:szCs w:val="24"/>
        </w:rPr>
        <w:t xml:space="preserve">8.3 </w:t>
      </w:r>
      <w:r>
        <w:rPr>
          <w:rFonts w:hint="eastAsia"/>
          <w:spacing w:val="-8"/>
          <w:sz w:val="24"/>
          <w:szCs w:val="24"/>
        </w:rPr>
        <w:t>守法诚信</w:t>
      </w:r>
    </w:p>
    <w:p>
      <w:pPr>
        <w:pStyle w:val="8"/>
        <w:spacing w:line="400" w:lineRule="exact"/>
        <w:ind w:left="460" w:right="872" w:firstLine="420"/>
        <w:rPr>
          <w:spacing w:val="-8"/>
          <w:sz w:val="24"/>
          <w:szCs w:val="24"/>
        </w:rPr>
      </w:pPr>
      <w:r>
        <w:rPr>
          <w:rFonts w:hint="eastAsia"/>
          <w:spacing w:val="-8"/>
          <w:sz w:val="24"/>
          <w:szCs w:val="24"/>
        </w:rPr>
        <w:t>乙方及其工作人员不得从与实施工程有关的第三方处获得任何经济利益。</w:t>
      </w:r>
    </w:p>
    <w:p>
      <w:pPr>
        <w:pStyle w:val="8"/>
        <w:spacing w:line="400" w:lineRule="exact"/>
        <w:ind w:left="460" w:right="872" w:firstLine="420"/>
        <w:rPr>
          <w:spacing w:val="-8"/>
          <w:sz w:val="24"/>
          <w:szCs w:val="24"/>
        </w:rPr>
      </w:pPr>
      <w:r>
        <w:rPr>
          <w:spacing w:val="-8"/>
          <w:sz w:val="24"/>
          <w:szCs w:val="24"/>
        </w:rPr>
        <w:t xml:space="preserve">8.4 </w:t>
      </w:r>
      <w:r>
        <w:rPr>
          <w:rFonts w:hint="eastAsia"/>
          <w:spacing w:val="-8"/>
          <w:sz w:val="24"/>
          <w:szCs w:val="24"/>
        </w:rPr>
        <w:t>保密</w:t>
      </w:r>
    </w:p>
    <w:p>
      <w:pPr>
        <w:pStyle w:val="8"/>
        <w:spacing w:line="400" w:lineRule="exact"/>
        <w:ind w:left="460" w:right="872" w:firstLine="420"/>
        <w:rPr>
          <w:spacing w:val="-8"/>
          <w:sz w:val="24"/>
          <w:szCs w:val="24"/>
        </w:rPr>
      </w:pPr>
      <w:r>
        <w:rPr>
          <w:rFonts w:hint="eastAsia"/>
          <w:spacing w:val="-8"/>
          <w:sz w:val="24"/>
          <w:szCs w:val="24"/>
        </w:rPr>
        <w:t>双方不得泄露对方申明的保密资料，亦不得泄露与实施工程有关的第三方所提供的保密资料，保密事项在专用条件中约定。</w:t>
      </w:r>
    </w:p>
    <w:p>
      <w:pPr>
        <w:pStyle w:val="8"/>
        <w:spacing w:line="400" w:lineRule="exact"/>
        <w:ind w:left="460" w:right="872" w:firstLine="420"/>
        <w:rPr>
          <w:spacing w:val="-8"/>
          <w:sz w:val="24"/>
          <w:szCs w:val="24"/>
        </w:rPr>
      </w:pPr>
      <w:r>
        <w:rPr>
          <w:spacing w:val="-8"/>
          <w:sz w:val="24"/>
          <w:szCs w:val="24"/>
        </w:rPr>
        <w:t xml:space="preserve">8.5 </w:t>
      </w:r>
      <w:r>
        <w:rPr>
          <w:rFonts w:hint="eastAsia"/>
          <w:spacing w:val="-8"/>
          <w:sz w:val="24"/>
          <w:szCs w:val="24"/>
        </w:rPr>
        <w:t>通知</w:t>
      </w:r>
    </w:p>
    <w:p>
      <w:pPr>
        <w:pStyle w:val="8"/>
        <w:spacing w:line="400" w:lineRule="exact"/>
        <w:ind w:left="460" w:right="872" w:firstLine="420"/>
        <w:rPr>
          <w:spacing w:val="-8"/>
          <w:sz w:val="24"/>
          <w:szCs w:val="24"/>
        </w:rPr>
      </w:pPr>
      <w:r>
        <w:rPr>
          <w:rFonts w:hint="eastAsia"/>
          <w:spacing w:val="-8"/>
          <w:sz w:val="24"/>
          <w:szCs w:val="24"/>
        </w:rPr>
        <w:t>本合同涉及的通知均应当采用书面形式，并在送达对方时生效，收件人应书面签收。</w:t>
      </w:r>
    </w:p>
    <w:p>
      <w:pPr>
        <w:pStyle w:val="8"/>
        <w:spacing w:line="400" w:lineRule="exact"/>
        <w:ind w:left="460" w:right="872" w:firstLine="420"/>
        <w:rPr>
          <w:spacing w:val="-8"/>
          <w:sz w:val="24"/>
          <w:szCs w:val="24"/>
        </w:rPr>
      </w:pPr>
      <w:r>
        <w:rPr>
          <w:spacing w:val="-8"/>
          <w:sz w:val="24"/>
          <w:szCs w:val="24"/>
        </w:rPr>
        <w:t xml:space="preserve">8.6 </w:t>
      </w:r>
      <w:r>
        <w:rPr>
          <w:rFonts w:hint="eastAsia"/>
          <w:spacing w:val="-8"/>
          <w:sz w:val="24"/>
          <w:szCs w:val="24"/>
        </w:rPr>
        <w:t>著作权</w:t>
      </w:r>
    </w:p>
    <w:p>
      <w:pPr>
        <w:pStyle w:val="8"/>
        <w:spacing w:line="400" w:lineRule="exact"/>
        <w:ind w:left="460" w:right="872" w:firstLine="420"/>
        <w:rPr>
          <w:spacing w:val="-8"/>
          <w:sz w:val="24"/>
          <w:szCs w:val="24"/>
        </w:rPr>
      </w:pPr>
      <w:r>
        <w:rPr>
          <w:rFonts w:hint="eastAsia"/>
          <w:spacing w:val="-8"/>
          <w:sz w:val="24"/>
          <w:szCs w:val="24"/>
        </w:rPr>
        <w:t>乙方对其编制的文件拥有著作权。</w:t>
      </w:r>
    </w:p>
    <w:p>
      <w:pPr>
        <w:pStyle w:val="8"/>
        <w:spacing w:line="400" w:lineRule="exact"/>
        <w:ind w:left="460" w:right="872" w:firstLine="420"/>
        <w:rPr>
          <w:rFonts w:hint="eastAsia"/>
          <w:spacing w:val="-8"/>
          <w:sz w:val="24"/>
          <w:szCs w:val="24"/>
        </w:rPr>
      </w:pPr>
      <w:r>
        <w:rPr>
          <w:rFonts w:hint="eastAsia"/>
          <w:spacing w:val="-8"/>
          <w:sz w:val="24"/>
          <w:szCs w:val="24"/>
        </w:rPr>
        <w:t>乙方可单独或与他人联合出版有关检测与相关服务的资料。除专用条件另有约定外，如果乙方在本合同履行期间及本合同终止后两年内出版涉及本工程的有关检测与相关服务的资料，应当征得甲方的同意。</w:t>
      </w:r>
    </w:p>
    <w:p>
      <w:pPr>
        <w:pStyle w:val="8"/>
        <w:spacing w:line="400" w:lineRule="exact"/>
        <w:ind w:left="460" w:right="872" w:firstLine="420"/>
        <w:rPr>
          <w:rFonts w:hint="eastAsia"/>
          <w:spacing w:val="-8"/>
          <w:sz w:val="24"/>
          <w:szCs w:val="24"/>
        </w:rPr>
      </w:pPr>
    </w:p>
    <w:p>
      <w:pPr>
        <w:pStyle w:val="8"/>
        <w:spacing w:line="400" w:lineRule="exact"/>
        <w:ind w:left="460" w:right="872" w:firstLine="420"/>
        <w:rPr>
          <w:rFonts w:hint="eastAsia"/>
          <w:spacing w:val="-8"/>
          <w:sz w:val="24"/>
          <w:szCs w:val="24"/>
        </w:rPr>
      </w:pPr>
    </w:p>
    <w:p>
      <w:pPr>
        <w:pStyle w:val="8"/>
        <w:spacing w:line="400" w:lineRule="exact"/>
        <w:ind w:left="460" w:right="872" w:firstLine="420"/>
        <w:rPr>
          <w:rFonts w:hint="eastAsia"/>
          <w:spacing w:val="-8"/>
          <w:sz w:val="24"/>
          <w:szCs w:val="24"/>
        </w:rPr>
      </w:pPr>
    </w:p>
    <w:p>
      <w:pPr>
        <w:pStyle w:val="8"/>
        <w:spacing w:line="400" w:lineRule="exact"/>
        <w:ind w:left="460" w:right="872" w:firstLine="420"/>
        <w:rPr>
          <w:rFonts w:hint="eastAsia"/>
          <w:spacing w:val="-8"/>
          <w:sz w:val="24"/>
          <w:szCs w:val="24"/>
        </w:rPr>
      </w:pPr>
    </w:p>
    <w:p>
      <w:pPr>
        <w:pStyle w:val="8"/>
        <w:spacing w:line="400" w:lineRule="exact"/>
        <w:ind w:left="460" w:right="872" w:firstLine="420"/>
        <w:rPr>
          <w:spacing w:val="-8"/>
          <w:sz w:val="24"/>
          <w:szCs w:val="24"/>
        </w:rPr>
      </w:pPr>
    </w:p>
    <w:p>
      <w:pPr>
        <w:spacing w:line="360" w:lineRule="auto"/>
        <w:jc w:val="center"/>
        <w:rPr>
          <w:rFonts w:ascii="黑体" w:eastAsia="黑体"/>
          <w:b/>
          <w:sz w:val="36"/>
          <w:szCs w:val="52"/>
        </w:rPr>
      </w:pPr>
      <w:r>
        <w:rPr>
          <w:rFonts w:hint="eastAsia" w:ascii="黑体" w:eastAsia="黑体"/>
          <w:b/>
          <w:sz w:val="36"/>
          <w:szCs w:val="52"/>
        </w:rPr>
        <w:t>第三部分  专用条件</w:t>
      </w:r>
    </w:p>
    <w:p>
      <w:pPr>
        <w:pStyle w:val="8"/>
        <w:spacing w:line="400" w:lineRule="exact"/>
        <w:ind w:left="460" w:right="872" w:firstLine="420"/>
        <w:rPr>
          <w:spacing w:val="-8"/>
          <w:sz w:val="24"/>
          <w:szCs w:val="24"/>
        </w:rPr>
      </w:pPr>
      <w:r>
        <w:rPr>
          <w:spacing w:val="-8"/>
          <w:sz w:val="24"/>
          <w:szCs w:val="24"/>
        </w:rPr>
        <w:t xml:space="preserve">1. </w:t>
      </w:r>
      <w:r>
        <w:rPr>
          <w:rFonts w:hint="eastAsia"/>
          <w:spacing w:val="-8"/>
          <w:sz w:val="24"/>
          <w:szCs w:val="24"/>
        </w:rPr>
        <w:t>定义与解释</w:t>
      </w:r>
    </w:p>
    <w:p>
      <w:pPr>
        <w:pStyle w:val="8"/>
        <w:spacing w:line="400" w:lineRule="exact"/>
        <w:ind w:left="460" w:right="872" w:firstLine="420"/>
        <w:rPr>
          <w:spacing w:val="-8"/>
          <w:sz w:val="24"/>
          <w:szCs w:val="24"/>
        </w:rPr>
      </w:pPr>
      <w:r>
        <w:rPr>
          <w:spacing w:val="-8"/>
          <w:sz w:val="24"/>
          <w:szCs w:val="24"/>
        </w:rPr>
        <w:t xml:space="preserve">1.2 </w:t>
      </w:r>
      <w:r>
        <w:rPr>
          <w:rFonts w:hint="eastAsia"/>
          <w:spacing w:val="-8"/>
          <w:sz w:val="24"/>
          <w:szCs w:val="24"/>
        </w:rPr>
        <w:t>解释</w:t>
      </w:r>
    </w:p>
    <w:p>
      <w:pPr>
        <w:pStyle w:val="8"/>
        <w:spacing w:line="400" w:lineRule="exact"/>
        <w:ind w:left="460" w:right="872" w:firstLine="420"/>
        <w:rPr>
          <w:spacing w:val="-8"/>
          <w:sz w:val="24"/>
          <w:szCs w:val="24"/>
        </w:rPr>
      </w:pPr>
      <w:r>
        <w:rPr>
          <w:spacing w:val="-8"/>
          <w:sz w:val="24"/>
          <w:szCs w:val="24"/>
        </w:rPr>
        <w:t xml:space="preserve">1.2.1 </w:t>
      </w:r>
      <w:r>
        <w:rPr>
          <w:rFonts w:hint="eastAsia"/>
          <w:spacing w:val="-8"/>
          <w:sz w:val="24"/>
          <w:szCs w:val="24"/>
        </w:rPr>
        <w:t xml:space="preserve">本合同文件除使用中文外，还可用     </w:t>
      </w:r>
      <w:r>
        <w:rPr>
          <w:spacing w:val="-8"/>
          <w:sz w:val="24"/>
          <w:szCs w:val="24"/>
        </w:rPr>
        <w:t>/</w:t>
      </w:r>
      <w:r>
        <w:rPr>
          <w:rFonts w:hint="eastAsia"/>
          <w:spacing w:val="-8"/>
          <w:sz w:val="24"/>
          <w:szCs w:val="24"/>
        </w:rPr>
        <w:t xml:space="preserve">    </w:t>
      </w:r>
      <w:r>
        <w:rPr>
          <w:spacing w:val="-8"/>
          <w:sz w:val="24"/>
          <w:szCs w:val="24"/>
        </w:rPr>
        <w:t xml:space="preserve"> </w:t>
      </w:r>
      <w:r>
        <w:rPr>
          <w:rFonts w:hint="eastAsia"/>
          <w:spacing w:val="-8"/>
          <w:sz w:val="24"/>
          <w:szCs w:val="24"/>
        </w:rPr>
        <w:t>。</w:t>
      </w:r>
    </w:p>
    <w:p>
      <w:pPr>
        <w:pStyle w:val="8"/>
        <w:spacing w:line="400" w:lineRule="exact"/>
        <w:ind w:left="460" w:right="872" w:firstLine="420"/>
        <w:rPr>
          <w:spacing w:val="-8"/>
          <w:sz w:val="24"/>
          <w:szCs w:val="24"/>
        </w:rPr>
      </w:pPr>
      <w:r>
        <w:rPr>
          <w:spacing w:val="-8"/>
          <w:sz w:val="24"/>
          <w:szCs w:val="24"/>
        </w:rPr>
        <w:t xml:space="preserve">1.2.2 </w:t>
      </w:r>
      <w:r>
        <w:rPr>
          <w:rFonts w:hint="eastAsia"/>
          <w:spacing w:val="-8"/>
          <w:sz w:val="24"/>
          <w:szCs w:val="24"/>
        </w:rPr>
        <w:t>约定本合同文件的解释顺序为：</w:t>
      </w:r>
    </w:p>
    <w:p>
      <w:pPr>
        <w:pStyle w:val="8"/>
        <w:spacing w:line="400" w:lineRule="exact"/>
        <w:ind w:left="460" w:right="872" w:firstLine="420"/>
        <w:rPr>
          <w:spacing w:val="-8"/>
          <w:sz w:val="24"/>
          <w:szCs w:val="24"/>
        </w:rPr>
      </w:pPr>
      <w:r>
        <w:rPr>
          <w:rFonts w:hint="eastAsia"/>
          <w:spacing w:val="-8"/>
          <w:sz w:val="24"/>
          <w:szCs w:val="24"/>
        </w:rPr>
        <w:t>（1）协议书</w:t>
      </w:r>
    </w:p>
    <w:p>
      <w:pPr>
        <w:pStyle w:val="8"/>
        <w:spacing w:line="400" w:lineRule="exact"/>
        <w:ind w:left="460" w:right="872" w:firstLine="420"/>
        <w:rPr>
          <w:spacing w:val="-8"/>
          <w:sz w:val="24"/>
          <w:szCs w:val="24"/>
        </w:rPr>
      </w:pPr>
      <w:r>
        <w:rPr>
          <w:rFonts w:hint="eastAsia"/>
          <w:spacing w:val="-8"/>
          <w:sz w:val="24"/>
          <w:szCs w:val="24"/>
        </w:rPr>
        <w:t>（2）中标（成交）通知书（如有）</w:t>
      </w:r>
    </w:p>
    <w:p>
      <w:pPr>
        <w:pStyle w:val="8"/>
        <w:spacing w:line="400" w:lineRule="exact"/>
        <w:ind w:left="460" w:right="872" w:firstLine="420"/>
        <w:rPr>
          <w:spacing w:val="-8"/>
          <w:sz w:val="24"/>
          <w:szCs w:val="24"/>
        </w:rPr>
      </w:pPr>
      <w:r>
        <w:rPr>
          <w:rFonts w:hint="eastAsia"/>
          <w:spacing w:val="-8"/>
          <w:sz w:val="24"/>
          <w:szCs w:val="24"/>
        </w:rPr>
        <w:t>（3）投标（竞标）函及其附录（如有）</w:t>
      </w:r>
    </w:p>
    <w:p>
      <w:pPr>
        <w:pStyle w:val="8"/>
        <w:spacing w:line="400" w:lineRule="exact"/>
        <w:ind w:left="460" w:right="872" w:firstLine="420"/>
        <w:rPr>
          <w:spacing w:val="-8"/>
          <w:sz w:val="24"/>
          <w:szCs w:val="24"/>
        </w:rPr>
      </w:pPr>
      <w:r>
        <w:rPr>
          <w:rFonts w:hint="eastAsia"/>
          <w:spacing w:val="-8"/>
          <w:sz w:val="24"/>
          <w:szCs w:val="24"/>
        </w:rPr>
        <w:t>（4）招标（采购）文件</w:t>
      </w:r>
    </w:p>
    <w:p>
      <w:pPr>
        <w:pStyle w:val="8"/>
        <w:spacing w:line="400" w:lineRule="exact"/>
        <w:ind w:left="460" w:right="872" w:firstLine="420"/>
        <w:rPr>
          <w:spacing w:val="-8"/>
          <w:sz w:val="24"/>
          <w:szCs w:val="24"/>
        </w:rPr>
      </w:pPr>
      <w:r>
        <w:rPr>
          <w:rFonts w:hint="eastAsia"/>
          <w:spacing w:val="-8"/>
          <w:sz w:val="24"/>
          <w:szCs w:val="24"/>
        </w:rPr>
        <w:t>（5）投标（竞标）文件</w:t>
      </w:r>
    </w:p>
    <w:p>
      <w:pPr>
        <w:pStyle w:val="8"/>
        <w:spacing w:line="400" w:lineRule="exact"/>
        <w:ind w:left="460" w:right="872" w:firstLine="420"/>
        <w:rPr>
          <w:spacing w:val="-8"/>
          <w:sz w:val="24"/>
          <w:szCs w:val="24"/>
        </w:rPr>
      </w:pPr>
      <w:r>
        <w:rPr>
          <w:rFonts w:hint="eastAsia"/>
          <w:spacing w:val="-8"/>
          <w:sz w:val="24"/>
          <w:szCs w:val="24"/>
        </w:rPr>
        <w:t>（6）专用合同条款及其附件</w:t>
      </w:r>
    </w:p>
    <w:p>
      <w:pPr>
        <w:pStyle w:val="8"/>
        <w:spacing w:line="400" w:lineRule="exact"/>
        <w:ind w:left="460" w:right="872" w:firstLine="420"/>
        <w:rPr>
          <w:spacing w:val="-8"/>
          <w:sz w:val="24"/>
          <w:szCs w:val="24"/>
        </w:rPr>
      </w:pPr>
      <w:r>
        <w:rPr>
          <w:rFonts w:hint="eastAsia"/>
          <w:spacing w:val="-8"/>
          <w:sz w:val="24"/>
          <w:szCs w:val="24"/>
        </w:rPr>
        <w:t>（7）通用合同条款；</w:t>
      </w:r>
    </w:p>
    <w:p>
      <w:pPr>
        <w:pStyle w:val="8"/>
        <w:spacing w:line="400" w:lineRule="exact"/>
        <w:ind w:left="460" w:right="872" w:firstLine="420"/>
        <w:rPr>
          <w:spacing w:val="-8"/>
          <w:sz w:val="24"/>
          <w:szCs w:val="24"/>
        </w:rPr>
      </w:pPr>
      <w:r>
        <w:rPr>
          <w:rFonts w:hint="eastAsia"/>
          <w:spacing w:val="-8"/>
          <w:sz w:val="24"/>
          <w:szCs w:val="24"/>
        </w:rPr>
        <w:t>（8）工程检测与相关服务规范</w:t>
      </w:r>
    </w:p>
    <w:p>
      <w:pPr>
        <w:pStyle w:val="8"/>
        <w:spacing w:line="400" w:lineRule="exact"/>
        <w:ind w:left="460" w:right="872" w:firstLine="420"/>
        <w:rPr>
          <w:spacing w:val="-8"/>
          <w:sz w:val="24"/>
          <w:szCs w:val="24"/>
        </w:rPr>
      </w:pPr>
      <w:r>
        <w:rPr>
          <w:rFonts w:hint="eastAsia"/>
          <w:spacing w:val="-8"/>
          <w:sz w:val="24"/>
          <w:szCs w:val="24"/>
        </w:rPr>
        <w:t>（9）已标价的工程量清单（如有）</w:t>
      </w:r>
    </w:p>
    <w:p>
      <w:pPr>
        <w:pStyle w:val="8"/>
        <w:spacing w:line="400" w:lineRule="exact"/>
        <w:ind w:left="460" w:right="872" w:firstLine="420"/>
        <w:rPr>
          <w:spacing w:val="-8"/>
          <w:sz w:val="24"/>
          <w:szCs w:val="24"/>
        </w:rPr>
      </w:pPr>
      <w:r>
        <w:rPr>
          <w:rFonts w:hint="eastAsia"/>
          <w:spacing w:val="-8"/>
          <w:sz w:val="24"/>
          <w:szCs w:val="24"/>
        </w:rPr>
        <w:t>（10）图纸</w:t>
      </w:r>
    </w:p>
    <w:p>
      <w:pPr>
        <w:pStyle w:val="8"/>
        <w:spacing w:line="400" w:lineRule="exact"/>
        <w:ind w:left="460" w:right="872" w:firstLine="420"/>
        <w:rPr>
          <w:spacing w:val="-8"/>
          <w:sz w:val="24"/>
          <w:szCs w:val="24"/>
        </w:rPr>
      </w:pPr>
      <w:r>
        <w:rPr>
          <w:rFonts w:hint="eastAsia"/>
          <w:spacing w:val="-8"/>
          <w:sz w:val="24"/>
          <w:szCs w:val="24"/>
        </w:rPr>
        <w:t>（11）附录，即：</w:t>
      </w:r>
    </w:p>
    <w:p>
      <w:pPr>
        <w:pStyle w:val="8"/>
        <w:spacing w:line="400" w:lineRule="exact"/>
        <w:ind w:left="460" w:right="872" w:firstLine="420"/>
        <w:rPr>
          <w:spacing w:val="-8"/>
          <w:sz w:val="24"/>
          <w:szCs w:val="24"/>
        </w:rPr>
      </w:pPr>
      <w:r>
        <w:rPr>
          <w:rFonts w:hint="eastAsia"/>
          <w:spacing w:val="-8"/>
          <w:sz w:val="24"/>
          <w:szCs w:val="24"/>
        </w:rPr>
        <w:t>附录A  相关服务的范围和内容</w:t>
      </w:r>
    </w:p>
    <w:p>
      <w:pPr>
        <w:pStyle w:val="8"/>
        <w:spacing w:line="400" w:lineRule="exact"/>
        <w:ind w:left="460" w:right="872" w:firstLine="420"/>
        <w:rPr>
          <w:spacing w:val="-8"/>
          <w:sz w:val="24"/>
          <w:szCs w:val="24"/>
        </w:rPr>
      </w:pPr>
      <w:r>
        <w:rPr>
          <w:rFonts w:hint="eastAsia"/>
          <w:spacing w:val="-8"/>
          <w:sz w:val="24"/>
          <w:szCs w:val="24"/>
        </w:rPr>
        <w:t>附录B  甲方派遣的人员和设备</w:t>
      </w:r>
    </w:p>
    <w:p>
      <w:pPr>
        <w:pStyle w:val="8"/>
        <w:spacing w:line="400" w:lineRule="exact"/>
        <w:ind w:left="460" w:right="872" w:firstLine="420"/>
        <w:rPr>
          <w:spacing w:val="-8"/>
          <w:sz w:val="24"/>
          <w:szCs w:val="24"/>
        </w:rPr>
      </w:pPr>
      <w:r>
        <w:rPr>
          <w:spacing w:val="-8"/>
          <w:sz w:val="24"/>
          <w:szCs w:val="24"/>
        </w:rPr>
        <w:t xml:space="preserve">2. </w:t>
      </w:r>
      <w:r>
        <w:rPr>
          <w:rFonts w:hint="eastAsia"/>
          <w:spacing w:val="-8"/>
          <w:sz w:val="24"/>
          <w:szCs w:val="24"/>
        </w:rPr>
        <w:t>乙方义务</w:t>
      </w:r>
    </w:p>
    <w:p>
      <w:pPr>
        <w:pStyle w:val="8"/>
        <w:spacing w:line="400" w:lineRule="exact"/>
        <w:ind w:left="460" w:right="872" w:firstLine="420"/>
        <w:rPr>
          <w:spacing w:val="-8"/>
          <w:sz w:val="24"/>
          <w:szCs w:val="24"/>
        </w:rPr>
      </w:pPr>
      <w:r>
        <w:rPr>
          <w:spacing w:val="-8"/>
          <w:sz w:val="24"/>
          <w:szCs w:val="24"/>
        </w:rPr>
        <w:t xml:space="preserve">2.1 </w:t>
      </w:r>
      <w:r>
        <w:rPr>
          <w:rFonts w:hint="eastAsia"/>
          <w:spacing w:val="-8"/>
          <w:sz w:val="24"/>
          <w:szCs w:val="24"/>
        </w:rPr>
        <w:t>工程质量检测的范围和内容</w:t>
      </w:r>
    </w:p>
    <w:p>
      <w:pPr>
        <w:pStyle w:val="8"/>
        <w:spacing w:line="400" w:lineRule="exact"/>
        <w:ind w:left="460" w:right="872" w:firstLine="420"/>
        <w:rPr>
          <w:spacing w:val="-8"/>
          <w:sz w:val="24"/>
          <w:szCs w:val="24"/>
        </w:rPr>
      </w:pPr>
      <w:r>
        <w:rPr>
          <w:spacing w:val="-8"/>
          <w:sz w:val="24"/>
          <w:szCs w:val="24"/>
        </w:rPr>
        <w:t xml:space="preserve">2.1.1 </w:t>
      </w:r>
      <w:r>
        <w:rPr>
          <w:rFonts w:hint="eastAsia"/>
          <w:spacing w:val="-8"/>
          <w:sz w:val="24"/>
          <w:szCs w:val="24"/>
        </w:rPr>
        <w:t>工程质量检测范围如下所述：</w:t>
      </w:r>
    </w:p>
    <w:p>
      <w:pPr>
        <w:pStyle w:val="8"/>
        <w:spacing w:line="400" w:lineRule="exact"/>
        <w:ind w:left="460" w:right="872" w:firstLine="420"/>
        <w:rPr>
          <w:spacing w:val="-8"/>
          <w:sz w:val="24"/>
          <w:szCs w:val="24"/>
        </w:rPr>
      </w:pPr>
      <w:r>
        <w:rPr>
          <w:spacing w:val="-8"/>
          <w:sz w:val="24"/>
          <w:szCs w:val="24"/>
        </w:rPr>
        <w:t>1</w:t>
      </w:r>
      <w:r>
        <w:rPr>
          <w:rFonts w:hint="eastAsia"/>
          <w:spacing w:val="-8"/>
          <w:sz w:val="24"/>
          <w:szCs w:val="24"/>
        </w:rPr>
        <w:t>、见证取样检测</w:t>
      </w:r>
    </w:p>
    <w:p>
      <w:pPr>
        <w:pStyle w:val="8"/>
        <w:spacing w:line="400" w:lineRule="exact"/>
        <w:ind w:left="460" w:right="872" w:firstLine="420"/>
        <w:rPr>
          <w:spacing w:val="-8"/>
          <w:sz w:val="24"/>
          <w:szCs w:val="24"/>
        </w:rPr>
      </w:pPr>
      <w:r>
        <w:rPr>
          <w:rFonts w:hint="eastAsia"/>
          <w:spacing w:val="-8"/>
          <w:sz w:val="24"/>
          <w:szCs w:val="24"/>
        </w:rPr>
        <w:t>水泥物理力学性能检验、钢筋（含焊接与机械连接）力学性能检验、砂、石常规检验、混凝土检验、砂浆检验、简易土工检验、混凝土掺加剂检验、防水卷材检验、预应力钢绞线、锚夹具及组合件检验、沥青检验、沥青混合料检验、墙体材料（强度）检验、建筑装饰材料技术性能检验等检测项目。</w:t>
      </w:r>
    </w:p>
    <w:p>
      <w:pPr>
        <w:pStyle w:val="8"/>
        <w:spacing w:line="400" w:lineRule="exact"/>
        <w:ind w:left="460" w:right="872" w:firstLine="420"/>
        <w:rPr>
          <w:spacing w:val="-8"/>
          <w:sz w:val="24"/>
          <w:szCs w:val="24"/>
        </w:rPr>
      </w:pPr>
      <w:r>
        <w:rPr>
          <w:spacing w:val="-8"/>
          <w:sz w:val="24"/>
          <w:szCs w:val="24"/>
        </w:rPr>
        <w:t>2</w:t>
      </w:r>
      <w:r>
        <w:rPr>
          <w:rFonts w:hint="eastAsia"/>
          <w:spacing w:val="-8"/>
          <w:sz w:val="24"/>
          <w:szCs w:val="24"/>
        </w:rPr>
        <w:t>、地基基础工程检测</w:t>
      </w:r>
    </w:p>
    <w:p>
      <w:pPr>
        <w:pStyle w:val="8"/>
        <w:spacing w:line="400" w:lineRule="exact"/>
        <w:ind w:left="460" w:right="872" w:firstLine="420"/>
        <w:rPr>
          <w:spacing w:val="-8"/>
          <w:sz w:val="24"/>
          <w:szCs w:val="24"/>
        </w:rPr>
      </w:pPr>
      <w:r>
        <w:rPr>
          <w:rFonts w:hint="eastAsia"/>
          <w:spacing w:val="-8"/>
          <w:sz w:val="24"/>
          <w:szCs w:val="24"/>
        </w:rPr>
        <w:t>地基承载力静载检测、桩的承载力检测、桩身完整性检测、锚杆、锚索锁定力检测、静力、动力触探检测等检测项目。</w:t>
      </w:r>
    </w:p>
    <w:p>
      <w:pPr>
        <w:pStyle w:val="8"/>
        <w:spacing w:line="400" w:lineRule="exact"/>
        <w:ind w:left="460" w:right="872" w:firstLine="420"/>
        <w:rPr>
          <w:spacing w:val="-8"/>
          <w:sz w:val="24"/>
          <w:szCs w:val="24"/>
        </w:rPr>
      </w:pPr>
      <w:r>
        <w:rPr>
          <w:spacing w:val="-8"/>
          <w:sz w:val="24"/>
          <w:szCs w:val="24"/>
        </w:rPr>
        <w:t>3</w:t>
      </w:r>
      <w:r>
        <w:rPr>
          <w:rFonts w:hint="eastAsia"/>
          <w:spacing w:val="-8"/>
          <w:sz w:val="24"/>
          <w:szCs w:val="24"/>
        </w:rPr>
        <w:t>、主体结构工程现场检测</w:t>
      </w:r>
    </w:p>
    <w:p>
      <w:pPr>
        <w:pStyle w:val="8"/>
        <w:spacing w:line="400" w:lineRule="exact"/>
        <w:ind w:left="460" w:right="872" w:firstLine="420"/>
        <w:rPr>
          <w:spacing w:val="-8"/>
          <w:sz w:val="24"/>
          <w:szCs w:val="24"/>
        </w:rPr>
      </w:pPr>
      <w:r>
        <w:rPr>
          <w:rFonts w:hint="eastAsia"/>
          <w:spacing w:val="-8"/>
          <w:sz w:val="24"/>
          <w:szCs w:val="24"/>
        </w:rPr>
        <w:t>混凝土强度检测、砂浆强度检测、砌体强度检测、尺寸偏差、钢筋保护层厚度检测、混凝土构件结构性能检测、后置埋件的力学性能检测、变形观测、建筑门窗检测、结构粘结强度、锚栓和植筋检测、结构裂缝检测、混凝土缺陷检测等检测项目。</w:t>
      </w:r>
    </w:p>
    <w:p>
      <w:pPr>
        <w:pStyle w:val="8"/>
        <w:spacing w:line="400" w:lineRule="exact"/>
        <w:ind w:left="460" w:right="872" w:firstLine="420"/>
        <w:rPr>
          <w:spacing w:val="-8"/>
          <w:sz w:val="24"/>
          <w:szCs w:val="24"/>
        </w:rPr>
      </w:pPr>
      <w:r>
        <w:rPr>
          <w:spacing w:val="-8"/>
          <w:sz w:val="24"/>
          <w:szCs w:val="24"/>
        </w:rPr>
        <w:t>4</w:t>
      </w:r>
      <w:r>
        <w:rPr>
          <w:rFonts w:hint="eastAsia"/>
          <w:spacing w:val="-8"/>
          <w:sz w:val="24"/>
          <w:szCs w:val="24"/>
        </w:rPr>
        <w:t>、建筑幕墙工程检测</w:t>
      </w:r>
    </w:p>
    <w:p>
      <w:pPr>
        <w:pStyle w:val="8"/>
        <w:spacing w:line="400" w:lineRule="exact"/>
        <w:ind w:left="460" w:right="872" w:firstLine="420"/>
        <w:rPr>
          <w:spacing w:val="-8"/>
          <w:sz w:val="24"/>
          <w:szCs w:val="24"/>
        </w:rPr>
      </w:pPr>
      <w:r>
        <w:rPr>
          <w:rFonts w:hint="eastAsia"/>
          <w:spacing w:val="-8"/>
          <w:sz w:val="24"/>
          <w:szCs w:val="24"/>
        </w:rPr>
        <w:t>建筑幕墙的气密性、水密性、风压变形性能、层间变位性能检测、幕墙用型材强度检测、型材的镀（涂）层厚度检测、硅酮结构胶相容性检测、硅酮结构胶剥离粘结性检测等检测项目。</w:t>
      </w:r>
    </w:p>
    <w:p>
      <w:pPr>
        <w:pStyle w:val="8"/>
        <w:spacing w:line="400" w:lineRule="exact"/>
        <w:ind w:left="460" w:right="872" w:firstLine="420"/>
        <w:rPr>
          <w:spacing w:val="-8"/>
          <w:sz w:val="24"/>
          <w:szCs w:val="24"/>
        </w:rPr>
      </w:pPr>
      <w:r>
        <w:rPr>
          <w:spacing w:val="-8"/>
          <w:sz w:val="24"/>
          <w:szCs w:val="24"/>
        </w:rPr>
        <w:t>5</w:t>
      </w:r>
      <w:r>
        <w:rPr>
          <w:rFonts w:hint="eastAsia"/>
          <w:spacing w:val="-8"/>
          <w:sz w:val="24"/>
          <w:szCs w:val="24"/>
        </w:rPr>
        <w:t>、钢结构工程检测</w:t>
      </w:r>
    </w:p>
    <w:p>
      <w:pPr>
        <w:pStyle w:val="8"/>
        <w:spacing w:line="400" w:lineRule="exact"/>
        <w:ind w:left="460" w:right="872" w:firstLine="420"/>
        <w:rPr>
          <w:spacing w:val="-8"/>
          <w:sz w:val="24"/>
          <w:szCs w:val="24"/>
        </w:rPr>
      </w:pPr>
      <w:r>
        <w:rPr>
          <w:rFonts w:hint="eastAsia"/>
          <w:spacing w:val="-8"/>
          <w:sz w:val="24"/>
          <w:szCs w:val="24"/>
        </w:rPr>
        <w:t>钢结构焊接质量无损检测、钢结构防腐及防火涂装检测、钢结构节点检测、机械连接用紧固标准件及高强度螺栓力学性能检测、钢结构的变形检测、钢材、钢铸件力学性能检测等检测项目。</w:t>
      </w:r>
    </w:p>
    <w:p>
      <w:pPr>
        <w:pStyle w:val="8"/>
        <w:spacing w:line="400" w:lineRule="exact"/>
        <w:ind w:left="460" w:right="872" w:firstLine="420"/>
        <w:rPr>
          <w:spacing w:val="-8"/>
          <w:sz w:val="24"/>
          <w:szCs w:val="24"/>
        </w:rPr>
      </w:pPr>
      <w:r>
        <w:rPr>
          <w:spacing w:val="-8"/>
          <w:sz w:val="24"/>
          <w:szCs w:val="24"/>
        </w:rPr>
        <w:t>6</w:t>
      </w:r>
      <w:r>
        <w:rPr>
          <w:rFonts w:hint="eastAsia"/>
          <w:spacing w:val="-8"/>
          <w:sz w:val="24"/>
          <w:szCs w:val="24"/>
        </w:rPr>
        <w:t>、室内环境检测</w:t>
      </w:r>
    </w:p>
    <w:p>
      <w:pPr>
        <w:pStyle w:val="8"/>
        <w:spacing w:line="400" w:lineRule="exact"/>
        <w:ind w:left="460" w:right="872" w:firstLine="420"/>
        <w:rPr>
          <w:spacing w:val="-8"/>
          <w:sz w:val="24"/>
          <w:szCs w:val="24"/>
        </w:rPr>
      </w:pPr>
      <w:r>
        <w:rPr>
          <w:rFonts w:hint="eastAsia"/>
          <w:spacing w:val="-8"/>
          <w:sz w:val="24"/>
          <w:szCs w:val="24"/>
        </w:rPr>
        <w:t>室内环境污染物、建筑材料、土壤中氡浓度等检测项目。</w:t>
      </w:r>
    </w:p>
    <w:p>
      <w:pPr>
        <w:pStyle w:val="8"/>
        <w:spacing w:line="400" w:lineRule="exact"/>
        <w:ind w:left="460" w:right="872" w:firstLine="420"/>
        <w:rPr>
          <w:spacing w:val="-8"/>
          <w:sz w:val="24"/>
          <w:szCs w:val="24"/>
        </w:rPr>
      </w:pPr>
      <w:r>
        <w:rPr>
          <w:spacing w:val="-8"/>
          <w:sz w:val="24"/>
          <w:szCs w:val="24"/>
        </w:rPr>
        <w:t>7</w:t>
      </w:r>
      <w:r>
        <w:rPr>
          <w:rFonts w:hint="eastAsia"/>
          <w:spacing w:val="-8"/>
          <w:sz w:val="24"/>
          <w:szCs w:val="24"/>
        </w:rPr>
        <w:t>、建筑物附属设备安装工程检测</w:t>
      </w:r>
    </w:p>
    <w:p>
      <w:pPr>
        <w:pStyle w:val="8"/>
        <w:spacing w:line="400" w:lineRule="exact"/>
        <w:ind w:left="460" w:right="872" w:firstLine="420"/>
        <w:rPr>
          <w:spacing w:val="-8"/>
          <w:sz w:val="24"/>
          <w:szCs w:val="24"/>
        </w:rPr>
      </w:pPr>
      <w:r>
        <w:rPr>
          <w:rFonts w:hint="eastAsia"/>
          <w:spacing w:val="-8"/>
          <w:sz w:val="24"/>
          <w:szCs w:val="24"/>
        </w:rPr>
        <w:t>建筑给水、排水及采暖工程（水压试验）、建筑电气工程（绝缘电阻、接地电阻）、通风与空调工程等检测项目。</w:t>
      </w:r>
    </w:p>
    <w:p>
      <w:pPr>
        <w:pStyle w:val="8"/>
        <w:spacing w:line="400" w:lineRule="exact"/>
        <w:ind w:left="460" w:right="872" w:firstLine="420"/>
        <w:rPr>
          <w:spacing w:val="-8"/>
          <w:sz w:val="24"/>
          <w:szCs w:val="24"/>
        </w:rPr>
      </w:pPr>
      <w:r>
        <w:rPr>
          <w:spacing w:val="-8"/>
          <w:sz w:val="24"/>
          <w:szCs w:val="24"/>
        </w:rPr>
        <w:t xml:space="preserve">2.1.2 </w:t>
      </w:r>
      <w:r>
        <w:rPr>
          <w:rFonts w:hint="eastAsia"/>
          <w:spacing w:val="-8"/>
          <w:sz w:val="24"/>
          <w:szCs w:val="24"/>
        </w:rPr>
        <w:t>工程质量检测工作内容还包括：</w:t>
      </w:r>
      <w:r>
        <w:rPr>
          <w:spacing w:val="-8"/>
          <w:sz w:val="24"/>
          <w:szCs w:val="24"/>
        </w:rPr>
        <w:t xml:space="preserve"> </w:t>
      </w:r>
      <w:r>
        <w:rPr>
          <w:rFonts w:hint="eastAsia"/>
          <w:spacing w:val="-8"/>
          <w:sz w:val="24"/>
          <w:szCs w:val="24"/>
        </w:rPr>
        <w:t>甲方委托的其他检测、检验工作。</w:t>
      </w:r>
    </w:p>
    <w:p>
      <w:pPr>
        <w:pStyle w:val="8"/>
        <w:spacing w:line="400" w:lineRule="exact"/>
        <w:ind w:left="460" w:right="872" w:firstLine="420"/>
        <w:rPr>
          <w:spacing w:val="-8"/>
          <w:sz w:val="24"/>
          <w:szCs w:val="24"/>
        </w:rPr>
      </w:pPr>
      <w:r>
        <w:rPr>
          <w:spacing w:val="-8"/>
          <w:sz w:val="24"/>
          <w:szCs w:val="24"/>
        </w:rPr>
        <w:t xml:space="preserve">2.2 </w:t>
      </w:r>
      <w:r>
        <w:rPr>
          <w:rFonts w:hint="eastAsia"/>
          <w:spacing w:val="-8"/>
          <w:sz w:val="24"/>
          <w:szCs w:val="24"/>
        </w:rPr>
        <w:t>工程质量检测与相关服务依据</w:t>
      </w:r>
    </w:p>
    <w:p>
      <w:pPr>
        <w:pStyle w:val="8"/>
        <w:spacing w:line="400" w:lineRule="exact"/>
        <w:ind w:left="460" w:right="872" w:firstLine="420"/>
        <w:rPr>
          <w:spacing w:val="-8"/>
          <w:sz w:val="24"/>
          <w:szCs w:val="24"/>
        </w:rPr>
      </w:pPr>
      <w:r>
        <w:rPr>
          <w:spacing w:val="-8"/>
          <w:sz w:val="24"/>
          <w:szCs w:val="24"/>
        </w:rPr>
        <w:t xml:space="preserve">2.2.1 </w:t>
      </w:r>
      <w:r>
        <w:rPr>
          <w:rFonts w:hint="eastAsia"/>
          <w:spacing w:val="-8"/>
          <w:sz w:val="24"/>
          <w:szCs w:val="24"/>
        </w:rPr>
        <w:t>工程质量检测依据包括：</w:t>
      </w:r>
    </w:p>
    <w:p>
      <w:pPr>
        <w:pStyle w:val="8"/>
        <w:spacing w:line="400" w:lineRule="exact"/>
        <w:ind w:left="460" w:right="872" w:firstLine="420"/>
        <w:rPr>
          <w:spacing w:val="-8"/>
          <w:sz w:val="24"/>
          <w:szCs w:val="24"/>
        </w:rPr>
      </w:pPr>
      <w:r>
        <w:rPr>
          <w:spacing w:val="-8"/>
          <w:sz w:val="24"/>
          <w:szCs w:val="24"/>
        </w:rPr>
        <w:t>1</w:t>
      </w:r>
      <w:r>
        <w:rPr>
          <w:rFonts w:hint="eastAsia"/>
          <w:spacing w:val="-8"/>
          <w:sz w:val="24"/>
          <w:szCs w:val="24"/>
        </w:rPr>
        <w:t>、广西壮族自治区建设工程质量检测样品唯一性标识实施细则</w:t>
      </w:r>
    </w:p>
    <w:p>
      <w:pPr>
        <w:pStyle w:val="8"/>
        <w:spacing w:line="400" w:lineRule="exact"/>
        <w:ind w:left="460" w:right="872" w:firstLine="420"/>
        <w:rPr>
          <w:spacing w:val="-8"/>
          <w:sz w:val="24"/>
          <w:szCs w:val="24"/>
        </w:rPr>
      </w:pPr>
      <w:r>
        <w:rPr>
          <w:spacing w:val="-8"/>
          <w:sz w:val="24"/>
          <w:szCs w:val="24"/>
        </w:rPr>
        <w:t>2</w:t>
      </w:r>
      <w:r>
        <w:rPr>
          <w:rFonts w:hint="eastAsia"/>
          <w:spacing w:val="-8"/>
          <w:sz w:val="24"/>
          <w:szCs w:val="24"/>
        </w:rPr>
        <w:t>、广西壮族自治区建设工程质量检测管理规定</w:t>
      </w:r>
    </w:p>
    <w:p>
      <w:pPr>
        <w:pStyle w:val="8"/>
        <w:spacing w:line="400" w:lineRule="exact"/>
        <w:ind w:left="460" w:right="872" w:firstLine="420"/>
        <w:rPr>
          <w:spacing w:val="-8"/>
          <w:sz w:val="24"/>
          <w:szCs w:val="24"/>
        </w:rPr>
      </w:pPr>
      <w:r>
        <w:rPr>
          <w:spacing w:val="-8"/>
          <w:sz w:val="24"/>
          <w:szCs w:val="24"/>
        </w:rPr>
        <w:t>3</w:t>
      </w:r>
      <w:r>
        <w:rPr>
          <w:rFonts w:hint="eastAsia"/>
          <w:spacing w:val="-8"/>
          <w:sz w:val="24"/>
          <w:szCs w:val="24"/>
        </w:rPr>
        <w:t>、房屋建筑和市政基础设施工程质量检测技术管理规范。</w:t>
      </w:r>
    </w:p>
    <w:p>
      <w:pPr>
        <w:pStyle w:val="8"/>
        <w:spacing w:line="400" w:lineRule="exact"/>
        <w:ind w:left="460" w:right="872" w:firstLine="420"/>
        <w:rPr>
          <w:spacing w:val="-8"/>
          <w:sz w:val="24"/>
          <w:szCs w:val="24"/>
        </w:rPr>
      </w:pPr>
      <w:r>
        <w:rPr>
          <w:spacing w:val="-8"/>
          <w:sz w:val="24"/>
          <w:szCs w:val="24"/>
        </w:rPr>
        <w:t xml:space="preserve">2.2.2 </w:t>
      </w:r>
      <w:r>
        <w:rPr>
          <w:rFonts w:hint="eastAsia"/>
          <w:spacing w:val="-8"/>
          <w:sz w:val="24"/>
          <w:szCs w:val="24"/>
        </w:rPr>
        <w:t>相关服务依据包括：</w:t>
      </w:r>
      <w:r>
        <w:rPr>
          <w:spacing w:val="-8"/>
          <w:sz w:val="24"/>
          <w:szCs w:val="24"/>
        </w:rPr>
        <w:t xml:space="preserve"> </w:t>
      </w:r>
      <w:r>
        <w:rPr>
          <w:rFonts w:hint="eastAsia"/>
          <w:spacing w:val="-8"/>
          <w:sz w:val="24"/>
          <w:szCs w:val="24"/>
        </w:rPr>
        <w:t xml:space="preserve">   </w:t>
      </w:r>
      <w:r>
        <w:rPr>
          <w:spacing w:val="-8"/>
          <w:sz w:val="24"/>
          <w:szCs w:val="24"/>
        </w:rPr>
        <w:t xml:space="preserve">/ </w:t>
      </w:r>
      <w:r>
        <w:rPr>
          <w:rFonts w:hint="eastAsia"/>
          <w:spacing w:val="-8"/>
          <w:sz w:val="24"/>
          <w:szCs w:val="24"/>
        </w:rPr>
        <w:t xml:space="preserve">   。</w:t>
      </w:r>
    </w:p>
    <w:p>
      <w:pPr>
        <w:pStyle w:val="8"/>
        <w:spacing w:line="400" w:lineRule="exact"/>
        <w:ind w:left="460" w:right="872" w:firstLine="420"/>
        <w:rPr>
          <w:spacing w:val="-8"/>
          <w:sz w:val="24"/>
          <w:szCs w:val="24"/>
        </w:rPr>
      </w:pPr>
      <w:r>
        <w:rPr>
          <w:spacing w:val="-8"/>
          <w:sz w:val="24"/>
          <w:szCs w:val="24"/>
        </w:rPr>
        <w:t xml:space="preserve">2.3 </w:t>
      </w:r>
      <w:r>
        <w:rPr>
          <w:rFonts w:hint="eastAsia"/>
          <w:spacing w:val="-8"/>
          <w:sz w:val="24"/>
          <w:szCs w:val="24"/>
        </w:rPr>
        <w:t>检测项目负责人</w:t>
      </w:r>
    </w:p>
    <w:p>
      <w:pPr>
        <w:pStyle w:val="8"/>
        <w:spacing w:line="400" w:lineRule="exact"/>
        <w:ind w:left="460" w:right="872" w:firstLine="420"/>
        <w:rPr>
          <w:spacing w:val="-8"/>
          <w:sz w:val="24"/>
          <w:szCs w:val="24"/>
        </w:rPr>
      </w:pPr>
      <w:r>
        <w:rPr>
          <w:spacing w:val="-8"/>
          <w:sz w:val="24"/>
          <w:szCs w:val="24"/>
        </w:rPr>
        <w:t xml:space="preserve">2.3.1 </w:t>
      </w:r>
      <w:r>
        <w:rPr>
          <w:rFonts w:hint="eastAsia"/>
          <w:spacing w:val="-8"/>
          <w:sz w:val="24"/>
          <w:szCs w:val="24"/>
        </w:rPr>
        <w:t>乙方检测总负责人为：</w:t>
      </w:r>
    </w:p>
    <w:p>
      <w:pPr>
        <w:pStyle w:val="8"/>
        <w:spacing w:line="400" w:lineRule="exact"/>
        <w:ind w:left="460" w:right="872" w:firstLine="420"/>
        <w:rPr>
          <w:spacing w:val="-8"/>
          <w:sz w:val="24"/>
          <w:szCs w:val="24"/>
        </w:rPr>
      </w:pPr>
      <w:r>
        <w:rPr>
          <w:rFonts w:hint="eastAsia"/>
          <w:spacing w:val="-8"/>
          <w:sz w:val="24"/>
          <w:szCs w:val="24"/>
        </w:rPr>
        <w:t>各检测项目组负责人为：</w:t>
      </w:r>
    </w:p>
    <w:p>
      <w:pPr>
        <w:pStyle w:val="8"/>
        <w:spacing w:line="400" w:lineRule="exact"/>
        <w:ind w:left="460" w:right="872" w:firstLine="420"/>
        <w:rPr>
          <w:spacing w:val="-8"/>
          <w:sz w:val="24"/>
          <w:szCs w:val="24"/>
        </w:rPr>
      </w:pPr>
      <w:r>
        <w:rPr>
          <w:spacing w:val="-8"/>
          <w:sz w:val="24"/>
          <w:szCs w:val="24"/>
        </w:rPr>
        <w:t xml:space="preserve">2.3.2 </w:t>
      </w:r>
      <w:r>
        <w:rPr>
          <w:rFonts w:hint="eastAsia"/>
          <w:spacing w:val="-8"/>
          <w:sz w:val="24"/>
          <w:szCs w:val="24"/>
        </w:rPr>
        <w:t>总负责人的职责： 1、负责本项目的全面管理工作，同时负责对检测项目所需的人员、仪器设备等全面协调及调动工作。2、负责接待委托检测的客户，并对检测合同进行初审。3、安排本项目检测组的检测工作，督促并帮助检测人员按要求完成工作，指导解决工作中的有关技术问题。4、负责对本项目检测组出现的和潜在的不符合规定的做法进行调查分析，提出纠正措施和预防措施，并组织实施。5、督促本项目检测组全体人员执行公司质量体系文件和规章制度。</w:t>
      </w:r>
    </w:p>
    <w:p>
      <w:pPr>
        <w:pStyle w:val="8"/>
        <w:spacing w:line="400" w:lineRule="exact"/>
        <w:ind w:left="460" w:right="872" w:firstLine="420"/>
        <w:rPr>
          <w:spacing w:val="-8"/>
          <w:sz w:val="24"/>
          <w:szCs w:val="24"/>
        </w:rPr>
      </w:pPr>
      <w:r>
        <w:rPr>
          <w:rFonts w:hint="eastAsia"/>
          <w:spacing w:val="-8"/>
          <w:sz w:val="24"/>
          <w:szCs w:val="24"/>
        </w:rPr>
        <w:t xml:space="preserve">    检测项目组负责人的职责：1、从事具体检测工作，并严格按照标准规范、检测大纲实施细则或客户要求如实进行，确保数据准确可靠、真实完整，安排协调技术人员对工作质量负直接责任，检测人员均应持证上岗。2、做好检测工作的原始记录和数据处理、整理工作的</w:t>
      </w:r>
      <w:r>
        <w:rPr>
          <w:spacing w:val="-8"/>
          <w:sz w:val="24"/>
          <w:szCs w:val="24"/>
        </w:rPr>
        <w:t>核查</w:t>
      </w:r>
      <w:r>
        <w:rPr>
          <w:rFonts w:hint="eastAsia"/>
          <w:spacing w:val="-8"/>
          <w:sz w:val="24"/>
          <w:szCs w:val="24"/>
        </w:rPr>
        <w:t>。3、负责审批报告，并对报告的真实性和准确性负责。4、负责检查仪器设备的维护、保养和试验室的环境卫生，做好仪器设备的使用记录和维护保养记录。5、参与检测工作作业指导书、检测方案(大纲)的编制。6、积极</w:t>
      </w:r>
      <w:r>
        <w:rPr>
          <w:spacing w:val="-8"/>
          <w:sz w:val="24"/>
          <w:szCs w:val="24"/>
        </w:rPr>
        <w:t>配合施工进度，安排人员、设备确保施工进度不得因检测工作</w:t>
      </w:r>
      <w:r>
        <w:rPr>
          <w:rFonts w:hint="eastAsia"/>
          <w:spacing w:val="-8"/>
          <w:sz w:val="24"/>
          <w:szCs w:val="24"/>
        </w:rPr>
        <w:t>而</w:t>
      </w:r>
      <w:r>
        <w:rPr>
          <w:spacing w:val="-8"/>
          <w:sz w:val="24"/>
          <w:szCs w:val="24"/>
        </w:rPr>
        <w:t>滞后。</w:t>
      </w: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r>
        <w:rPr>
          <w:spacing w:val="-8"/>
          <w:sz w:val="24"/>
          <w:szCs w:val="24"/>
        </w:rPr>
        <w:t xml:space="preserve">2.3.3 </w:t>
      </w:r>
      <w:r>
        <w:rPr>
          <w:rFonts w:hint="eastAsia"/>
          <w:spacing w:val="-8"/>
          <w:sz w:val="24"/>
          <w:szCs w:val="24"/>
        </w:rPr>
        <w:t>检测总负责人和各检测项目组如有变更，乙方应提前</w:t>
      </w:r>
      <w:r>
        <w:rPr>
          <w:spacing w:val="-8"/>
          <w:sz w:val="24"/>
          <w:szCs w:val="24"/>
        </w:rPr>
        <w:t xml:space="preserve">7 </w:t>
      </w:r>
      <w:r>
        <w:rPr>
          <w:rFonts w:hint="eastAsia"/>
          <w:spacing w:val="-8"/>
          <w:sz w:val="24"/>
          <w:szCs w:val="24"/>
        </w:rPr>
        <w:t>天通知甲方，并征得甲方书面同意。通知中应当载明继任人的资格、管理经验等资料。继任总负责人或检测项目组负责人继续履行</w:t>
      </w:r>
      <w:r>
        <w:rPr>
          <w:spacing w:val="-8"/>
          <w:sz w:val="24"/>
          <w:szCs w:val="24"/>
        </w:rPr>
        <w:t xml:space="preserve">2.3.2 </w:t>
      </w:r>
      <w:r>
        <w:rPr>
          <w:rFonts w:hint="eastAsia"/>
          <w:spacing w:val="-8"/>
          <w:sz w:val="24"/>
          <w:szCs w:val="24"/>
        </w:rPr>
        <w:t>项约定的职责。未经甲方书面同意，乙方不得擅自更换总负责人和项目组负责人。乙方擅自更换总负责人和项目组负责人的，应按照专用合同条款的约定承担违约责任。</w:t>
      </w:r>
    </w:p>
    <w:p>
      <w:pPr>
        <w:pStyle w:val="8"/>
        <w:spacing w:line="400" w:lineRule="exact"/>
        <w:ind w:left="460" w:right="872" w:firstLine="420"/>
        <w:rPr>
          <w:spacing w:val="-8"/>
          <w:sz w:val="24"/>
          <w:szCs w:val="24"/>
        </w:rPr>
      </w:pPr>
      <w:r>
        <w:rPr>
          <w:spacing w:val="-8"/>
          <w:sz w:val="24"/>
          <w:szCs w:val="24"/>
        </w:rPr>
        <w:t xml:space="preserve">2.3.4 </w:t>
      </w:r>
      <w:r>
        <w:rPr>
          <w:rFonts w:hint="eastAsia"/>
          <w:spacing w:val="-8"/>
          <w:sz w:val="24"/>
          <w:szCs w:val="24"/>
        </w:rPr>
        <w:t>甲方有权书面通知乙方更换其认为不称职的检测总负责人或检测项目组负责人。通知中应当载明要求更换的理由。乙方应在接到更换通知后</w:t>
      </w:r>
      <w:r>
        <w:rPr>
          <w:spacing w:val="-8"/>
          <w:sz w:val="24"/>
          <w:szCs w:val="24"/>
        </w:rPr>
        <w:t xml:space="preserve">14 </w:t>
      </w:r>
      <w:r>
        <w:rPr>
          <w:rFonts w:hint="eastAsia"/>
          <w:spacing w:val="-8"/>
          <w:sz w:val="24"/>
          <w:szCs w:val="24"/>
        </w:rPr>
        <w:t>天内向甲方提出书面的改进报告。甲方收到报告后仍要求更换的，乙方应在接到第二次更换通知的</w:t>
      </w:r>
      <w:r>
        <w:rPr>
          <w:spacing w:val="-8"/>
          <w:sz w:val="24"/>
          <w:szCs w:val="24"/>
        </w:rPr>
        <w:t xml:space="preserve">28 </w:t>
      </w:r>
      <w:r>
        <w:rPr>
          <w:rFonts w:hint="eastAsia"/>
          <w:spacing w:val="-8"/>
          <w:sz w:val="24"/>
          <w:szCs w:val="24"/>
        </w:rPr>
        <w:t>天内进行更换，并将新任命的总负责人或检测项目组负责人的资格、管理经验等资料书面通知甲方。继任总负责人或检测项目组负责人继续履行</w:t>
      </w:r>
      <w:r>
        <w:rPr>
          <w:spacing w:val="-8"/>
          <w:sz w:val="24"/>
          <w:szCs w:val="24"/>
        </w:rPr>
        <w:t xml:space="preserve">2.3.2 </w:t>
      </w:r>
      <w:r>
        <w:rPr>
          <w:rFonts w:hint="eastAsia"/>
          <w:spacing w:val="-8"/>
          <w:sz w:val="24"/>
          <w:szCs w:val="24"/>
        </w:rPr>
        <w:t>项约定的职责。乙方无正当理由拒绝更换总负责人或检测项目组负责人的，应按照专用合同条款的约定承担违约责任。</w:t>
      </w:r>
    </w:p>
    <w:p>
      <w:pPr>
        <w:pStyle w:val="8"/>
        <w:spacing w:line="400" w:lineRule="exact"/>
        <w:ind w:left="460" w:right="872" w:firstLine="420"/>
        <w:rPr>
          <w:spacing w:val="-8"/>
          <w:sz w:val="24"/>
          <w:szCs w:val="24"/>
        </w:rPr>
      </w:pPr>
      <w:r>
        <w:rPr>
          <w:spacing w:val="-8"/>
          <w:sz w:val="24"/>
          <w:szCs w:val="24"/>
        </w:rPr>
        <w:t xml:space="preserve">2.5 </w:t>
      </w:r>
      <w:r>
        <w:rPr>
          <w:rFonts w:hint="eastAsia"/>
          <w:spacing w:val="-8"/>
          <w:sz w:val="24"/>
          <w:szCs w:val="24"/>
        </w:rPr>
        <w:t>提交报告</w:t>
      </w:r>
    </w:p>
    <w:p>
      <w:pPr>
        <w:pStyle w:val="8"/>
        <w:spacing w:line="400" w:lineRule="exact"/>
        <w:ind w:left="460" w:right="872" w:firstLine="420"/>
        <w:rPr>
          <w:spacing w:val="-8"/>
          <w:sz w:val="24"/>
          <w:szCs w:val="24"/>
        </w:rPr>
      </w:pPr>
      <w:r>
        <w:rPr>
          <w:rFonts w:hint="eastAsia"/>
          <w:spacing w:val="-8"/>
          <w:sz w:val="24"/>
          <w:szCs w:val="24"/>
        </w:rPr>
        <w:t>乙方应提交报告的种类、时间和份数：</w:t>
      </w:r>
      <w:r>
        <w:rPr>
          <w:spacing w:val="-8"/>
          <w:sz w:val="24"/>
          <w:szCs w:val="24"/>
        </w:rPr>
        <w:t xml:space="preserve"> </w:t>
      </w:r>
      <w:r>
        <w:rPr>
          <w:rFonts w:hint="eastAsia"/>
          <w:spacing w:val="-8"/>
          <w:sz w:val="24"/>
          <w:szCs w:val="24"/>
        </w:rPr>
        <w:t>检测报告采用统一的格式；检测管理信息系统管理的检测项目，应通过系统出具检测报告。签订合同后乙方应向甲方公布检测项目的检测周期，检测报告应在该项目检测周期届满后三日内完成；检测报告份数按甲方要求提供。</w:t>
      </w:r>
    </w:p>
    <w:p>
      <w:pPr>
        <w:pStyle w:val="8"/>
        <w:spacing w:line="400" w:lineRule="exact"/>
        <w:ind w:left="460" w:right="872" w:firstLine="420"/>
        <w:rPr>
          <w:spacing w:val="-8"/>
          <w:sz w:val="24"/>
          <w:szCs w:val="24"/>
        </w:rPr>
      </w:pPr>
      <w:r>
        <w:rPr>
          <w:spacing w:val="-8"/>
          <w:sz w:val="24"/>
          <w:szCs w:val="24"/>
        </w:rPr>
        <w:t xml:space="preserve">2.7 </w:t>
      </w:r>
      <w:r>
        <w:rPr>
          <w:rFonts w:hint="eastAsia"/>
          <w:spacing w:val="-8"/>
          <w:sz w:val="24"/>
          <w:szCs w:val="24"/>
        </w:rPr>
        <w:t>使用甲方的财产</w:t>
      </w:r>
    </w:p>
    <w:p>
      <w:pPr>
        <w:pStyle w:val="8"/>
        <w:spacing w:line="400" w:lineRule="exact"/>
        <w:ind w:left="460" w:right="872" w:firstLine="420"/>
        <w:rPr>
          <w:spacing w:val="-8"/>
          <w:sz w:val="24"/>
          <w:szCs w:val="24"/>
        </w:rPr>
      </w:pPr>
      <w:r>
        <w:rPr>
          <w:rFonts w:hint="eastAsia"/>
          <w:spacing w:val="-8"/>
          <w:sz w:val="24"/>
          <w:szCs w:val="24"/>
        </w:rPr>
        <w:t>附录</w:t>
      </w:r>
      <w:r>
        <w:rPr>
          <w:spacing w:val="-8"/>
          <w:sz w:val="24"/>
          <w:szCs w:val="24"/>
        </w:rPr>
        <w:t xml:space="preserve">B </w:t>
      </w:r>
      <w:r>
        <w:rPr>
          <w:rFonts w:hint="eastAsia"/>
          <w:spacing w:val="-8"/>
          <w:sz w:val="24"/>
          <w:szCs w:val="24"/>
        </w:rPr>
        <w:t>中由甲方无偿提供的房屋、场地、设备的所有权属于：</w:t>
      </w:r>
      <w:r>
        <w:rPr>
          <w:spacing w:val="-8"/>
          <w:sz w:val="24"/>
          <w:szCs w:val="24"/>
        </w:rPr>
        <w:t xml:space="preserve"> </w:t>
      </w:r>
      <w:r>
        <w:rPr>
          <w:rFonts w:hint="eastAsia"/>
          <w:spacing w:val="-8"/>
          <w:sz w:val="24"/>
          <w:szCs w:val="24"/>
        </w:rPr>
        <w:t>甲方。</w:t>
      </w:r>
    </w:p>
    <w:p>
      <w:pPr>
        <w:pStyle w:val="8"/>
        <w:spacing w:line="400" w:lineRule="exact"/>
        <w:ind w:left="460" w:right="872" w:firstLine="420"/>
        <w:rPr>
          <w:spacing w:val="-8"/>
          <w:sz w:val="24"/>
          <w:szCs w:val="24"/>
        </w:rPr>
      </w:pPr>
      <w:r>
        <w:rPr>
          <w:rFonts w:hint="eastAsia"/>
          <w:spacing w:val="-8"/>
          <w:sz w:val="24"/>
          <w:szCs w:val="24"/>
        </w:rPr>
        <w:t>乙方应在本合同终止后</w:t>
      </w:r>
      <w:r>
        <w:rPr>
          <w:spacing w:val="-8"/>
          <w:sz w:val="24"/>
          <w:szCs w:val="24"/>
        </w:rPr>
        <w:t xml:space="preserve">7 </w:t>
      </w:r>
      <w:r>
        <w:rPr>
          <w:rFonts w:hint="eastAsia"/>
          <w:spacing w:val="-8"/>
          <w:sz w:val="24"/>
          <w:szCs w:val="24"/>
        </w:rPr>
        <w:t>天内移交甲方无偿提供的房屋、场地、设备。移交的时间和方式为：</w:t>
      </w:r>
      <w:r>
        <w:rPr>
          <w:spacing w:val="-8"/>
          <w:sz w:val="24"/>
          <w:szCs w:val="24"/>
        </w:rPr>
        <w:t xml:space="preserve"> </w:t>
      </w:r>
      <w:r>
        <w:rPr>
          <w:rFonts w:hint="eastAsia"/>
          <w:spacing w:val="-8"/>
          <w:sz w:val="24"/>
          <w:szCs w:val="24"/>
        </w:rPr>
        <w:t>现场移交。</w:t>
      </w:r>
    </w:p>
    <w:p>
      <w:pPr>
        <w:pStyle w:val="8"/>
        <w:spacing w:line="400" w:lineRule="exact"/>
        <w:ind w:left="460" w:right="872" w:firstLine="420"/>
        <w:rPr>
          <w:spacing w:val="-8"/>
          <w:sz w:val="24"/>
          <w:szCs w:val="24"/>
        </w:rPr>
      </w:pPr>
      <w:r>
        <w:rPr>
          <w:spacing w:val="-8"/>
          <w:sz w:val="24"/>
          <w:szCs w:val="24"/>
        </w:rPr>
        <w:t xml:space="preserve">3. </w:t>
      </w:r>
      <w:r>
        <w:rPr>
          <w:rFonts w:hint="eastAsia"/>
          <w:spacing w:val="-8"/>
          <w:sz w:val="24"/>
          <w:szCs w:val="24"/>
        </w:rPr>
        <w:t>甲方义务</w:t>
      </w:r>
    </w:p>
    <w:p>
      <w:pPr>
        <w:pStyle w:val="8"/>
        <w:spacing w:line="400" w:lineRule="exact"/>
        <w:ind w:left="460" w:right="872" w:firstLine="420"/>
        <w:rPr>
          <w:spacing w:val="-8"/>
          <w:sz w:val="24"/>
          <w:szCs w:val="24"/>
        </w:rPr>
      </w:pPr>
      <w:r>
        <w:rPr>
          <w:spacing w:val="-8"/>
          <w:sz w:val="24"/>
          <w:szCs w:val="24"/>
        </w:rPr>
        <w:t xml:space="preserve">3.3 </w:t>
      </w:r>
      <w:r>
        <w:rPr>
          <w:rFonts w:hint="eastAsia"/>
          <w:spacing w:val="-8"/>
          <w:sz w:val="24"/>
          <w:szCs w:val="24"/>
        </w:rPr>
        <w:t>甲方代表</w:t>
      </w:r>
    </w:p>
    <w:p>
      <w:pPr>
        <w:pStyle w:val="8"/>
        <w:spacing w:line="400" w:lineRule="exact"/>
        <w:ind w:left="460" w:right="872" w:firstLine="420"/>
        <w:rPr>
          <w:spacing w:val="-8"/>
          <w:sz w:val="24"/>
          <w:szCs w:val="24"/>
        </w:rPr>
      </w:pPr>
      <w:r>
        <w:rPr>
          <w:rFonts w:hint="eastAsia"/>
          <w:spacing w:val="-8"/>
          <w:sz w:val="24"/>
          <w:szCs w:val="24"/>
        </w:rPr>
        <w:t xml:space="preserve">甲方代表为：      </w:t>
      </w:r>
      <w:r>
        <w:rPr>
          <w:spacing w:val="-8"/>
          <w:sz w:val="24"/>
          <w:szCs w:val="24"/>
        </w:rPr>
        <w:t xml:space="preserve"> </w:t>
      </w:r>
      <w:r>
        <w:rPr>
          <w:rFonts w:hint="eastAsia"/>
          <w:spacing w:val="-8"/>
          <w:sz w:val="24"/>
          <w:szCs w:val="24"/>
        </w:rPr>
        <w:t>。</w:t>
      </w:r>
    </w:p>
    <w:p>
      <w:pPr>
        <w:pStyle w:val="8"/>
        <w:spacing w:line="400" w:lineRule="exact"/>
        <w:ind w:left="460" w:right="872" w:firstLine="420"/>
        <w:rPr>
          <w:spacing w:val="-8"/>
          <w:sz w:val="24"/>
          <w:szCs w:val="24"/>
        </w:rPr>
      </w:pPr>
      <w:r>
        <w:rPr>
          <w:spacing w:val="-8"/>
          <w:sz w:val="24"/>
          <w:szCs w:val="24"/>
        </w:rPr>
        <w:t xml:space="preserve">3.4 </w:t>
      </w:r>
      <w:r>
        <w:rPr>
          <w:rFonts w:hint="eastAsia"/>
          <w:spacing w:val="-8"/>
          <w:sz w:val="24"/>
          <w:szCs w:val="24"/>
        </w:rPr>
        <w:t>答复</w:t>
      </w:r>
    </w:p>
    <w:p>
      <w:pPr>
        <w:pStyle w:val="8"/>
        <w:spacing w:line="400" w:lineRule="exact"/>
        <w:ind w:left="460" w:right="872" w:firstLine="420"/>
        <w:rPr>
          <w:spacing w:val="-8"/>
          <w:sz w:val="24"/>
          <w:szCs w:val="24"/>
        </w:rPr>
      </w:pPr>
      <w:r>
        <w:rPr>
          <w:rFonts w:hint="eastAsia"/>
          <w:spacing w:val="-8"/>
          <w:sz w:val="24"/>
          <w:szCs w:val="24"/>
        </w:rPr>
        <w:t>甲方同意在 7天内，对乙方书面提交并要求做出决定的事宜给予书面答复。</w:t>
      </w:r>
    </w:p>
    <w:p>
      <w:pPr>
        <w:pStyle w:val="8"/>
        <w:spacing w:line="400" w:lineRule="exact"/>
        <w:ind w:left="460" w:right="872" w:firstLine="420"/>
        <w:rPr>
          <w:spacing w:val="-8"/>
          <w:sz w:val="24"/>
          <w:szCs w:val="24"/>
        </w:rPr>
      </w:pPr>
      <w:r>
        <w:rPr>
          <w:spacing w:val="-8"/>
          <w:sz w:val="24"/>
          <w:szCs w:val="24"/>
        </w:rPr>
        <w:t xml:space="preserve">4. </w:t>
      </w:r>
      <w:r>
        <w:rPr>
          <w:rFonts w:hint="eastAsia"/>
          <w:spacing w:val="-8"/>
          <w:sz w:val="24"/>
          <w:szCs w:val="24"/>
        </w:rPr>
        <w:t>违约责任</w:t>
      </w:r>
    </w:p>
    <w:p>
      <w:pPr>
        <w:pStyle w:val="8"/>
        <w:spacing w:line="400" w:lineRule="exact"/>
        <w:ind w:left="460" w:right="872" w:firstLine="420"/>
        <w:rPr>
          <w:spacing w:val="-8"/>
          <w:sz w:val="24"/>
          <w:szCs w:val="24"/>
        </w:rPr>
      </w:pPr>
      <w:r>
        <w:rPr>
          <w:spacing w:val="-8"/>
          <w:sz w:val="24"/>
          <w:szCs w:val="24"/>
        </w:rPr>
        <w:t xml:space="preserve">4.1 </w:t>
      </w:r>
      <w:r>
        <w:rPr>
          <w:rFonts w:hint="eastAsia"/>
          <w:spacing w:val="-8"/>
          <w:sz w:val="24"/>
          <w:szCs w:val="24"/>
        </w:rPr>
        <w:t>乙方的违约责任</w:t>
      </w:r>
    </w:p>
    <w:p>
      <w:pPr>
        <w:pStyle w:val="8"/>
        <w:spacing w:line="400" w:lineRule="exact"/>
        <w:ind w:left="460" w:right="872" w:firstLine="420"/>
        <w:rPr>
          <w:spacing w:val="-8"/>
          <w:sz w:val="24"/>
          <w:szCs w:val="24"/>
        </w:rPr>
      </w:pPr>
      <w:r>
        <w:rPr>
          <w:spacing w:val="-8"/>
          <w:sz w:val="24"/>
          <w:szCs w:val="24"/>
        </w:rPr>
        <w:t xml:space="preserve">4.1.1 </w:t>
      </w:r>
      <w:r>
        <w:rPr>
          <w:rFonts w:hint="eastAsia"/>
          <w:spacing w:val="-8"/>
          <w:sz w:val="24"/>
          <w:szCs w:val="24"/>
        </w:rPr>
        <w:t>乙方赔偿金额按下列方法确定：</w:t>
      </w:r>
    </w:p>
    <w:p>
      <w:pPr>
        <w:pStyle w:val="8"/>
        <w:spacing w:line="400" w:lineRule="exact"/>
        <w:ind w:left="460" w:right="872" w:firstLine="420"/>
        <w:rPr>
          <w:spacing w:val="-8"/>
          <w:sz w:val="24"/>
          <w:szCs w:val="24"/>
        </w:rPr>
      </w:pPr>
      <w:r>
        <w:rPr>
          <w:rFonts w:hint="eastAsia"/>
          <w:spacing w:val="-8"/>
          <w:sz w:val="24"/>
          <w:szCs w:val="24"/>
        </w:rPr>
        <w:t>赔偿金＝直接经济损失</w:t>
      </w:r>
    </w:p>
    <w:p>
      <w:pPr>
        <w:pStyle w:val="8"/>
        <w:spacing w:line="400" w:lineRule="exact"/>
        <w:ind w:left="460" w:right="872" w:firstLine="420"/>
        <w:rPr>
          <w:spacing w:val="-8"/>
          <w:sz w:val="24"/>
          <w:szCs w:val="24"/>
        </w:rPr>
      </w:pPr>
      <w:r>
        <w:rPr>
          <w:rFonts w:hint="eastAsia"/>
          <w:spacing w:val="-8"/>
          <w:sz w:val="24"/>
          <w:szCs w:val="24"/>
        </w:rPr>
        <w:t>4.1.2乙方逾期提交报告的，每日按签约合同价的千分之五向甲方支付违约金。</w:t>
      </w:r>
    </w:p>
    <w:p>
      <w:pPr>
        <w:pStyle w:val="8"/>
        <w:spacing w:line="400" w:lineRule="exact"/>
        <w:ind w:left="460" w:right="872" w:firstLine="420"/>
        <w:rPr>
          <w:spacing w:val="-8"/>
          <w:sz w:val="24"/>
          <w:szCs w:val="24"/>
        </w:rPr>
      </w:pPr>
      <w:r>
        <w:rPr>
          <w:spacing w:val="-8"/>
          <w:sz w:val="24"/>
          <w:szCs w:val="24"/>
        </w:rPr>
        <w:t xml:space="preserve">4.2 </w:t>
      </w:r>
      <w:r>
        <w:rPr>
          <w:rFonts w:hint="eastAsia"/>
          <w:spacing w:val="-8"/>
          <w:sz w:val="24"/>
          <w:szCs w:val="24"/>
        </w:rPr>
        <w:t>甲方的违约责任</w:t>
      </w:r>
    </w:p>
    <w:p>
      <w:pPr>
        <w:pStyle w:val="8"/>
        <w:spacing w:line="400" w:lineRule="exact"/>
        <w:ind w:left="460" w:right="872" w:firstLine="420"/>
        <w:rPr>
          <w:spacing w:val="-8"/>
          <w:sz w:val="24"/>
          <w:szCs w:val="24"/>
        </w:rPr>
      </w:pPr>
      <w:r>
        <w:rPr>
          <w:spacing w:val="-8"/>
          <w:sz w:val="24"/>
          <w:szCs w:val="24"/>
        </w:rPr>
        <w:t xml:space="preserve">4.2.3 </w:t>
      </w:r>
      <w:r>
        <w:rPr>
          <w:rFonts w:hint="eastAsia"/>
          <w:spacing w:val="-8"/>
          <w:sz w:val="24"/>
          <w:szCs w:val="24"/>
        </w:rPr>
        <w:t>甲方逾期付款利息按下列方法确定：</w:t>
      </w:r>
    </w:p>
    <w:p>
      <w:pPr>
        <w:pStyle w:val="8"/>
        <w:spacing w:line="400" w:lineRule="exact"/>
        <w:ind w:left="460" w:right="872" w:firstLine="420"/>
        <w:rPr>
          <w:spacing w:val="-8"/>
          <w:sz w:val="24"/>
          <w:szCs w:val="24"/>
        </w:rPr>
      </w:pPr>
      <w:r>
        <w:rPr>
          <w:rFonts w:hint="eastAsia"/>
          <w:spacing w:val="-8"/>
          <w:sz w:val="24"/>
          <w:szCs w:val="24"/>
        </w:rPr>
        <w:t>逾期付款利息＝当期应付款总额×中国人民银行规定的同期贷款基准利率×拖延支付天数</w:t>
      </w:r>
    </w:p>
    <w:p>
      <w:pPr>
        <w:pStyle w:val="8"/>
        <w:spacing w:line="400" w:lineRule="exact"/>
        <w:ind w:left="460" w:right="872" w:firstLine="420"/>
        <w:rPr>
          <w:spacing w:val="-8"/>
          <w:sz w:val="24"/>
          <w:szCs w:val="24"/>
        </w:rPr>
      </w:pPr>
      <w:r>
        <w:rPr>
          <w:spacing w:val="-8"/>
          <w:sz w:val="24"/>
          <w:szCs w:val="24"/>
        </w:rPr>
        <w:t xml:space="preserve">5. </w:t>
      </w:r>
      <w:r>
        <w:rPr>
          <w:rFonts w:hint="eastAsia"/>
          <w:spacing w:val="-8"/>
          <w:sz w:val="24"/>
          <w:szCs w:val="24"/>
        </w:rPr>
        <w:t>合同价格、计量与支付</w:t>
      </w:r>
    </w:p>
    <w:p>
      <w:pPr>
        <w:pStyle w:val="8"/>
        <w:spacing w:line="400" w:lineRule="exact"/>
        <w:ind w:left="460" w:right="872" w:firstLine="420"/>
        <w:rPr>
          <w:spacing w:val="-8"/>
          <w:sz w:val="24"/>
          <w:szCs w:val="24"/>
        </w:rPr>
      </w:pPr>
      <w:r>
        <w:rPr>
          <w:spacing w:val="-8"/>
          <w:sz w:val="24"/>
          <w:szCs w:val="24"/>
        </w:rPr>
        <w:t xml:space="preserve">5.5 </w:t>
      </w:r>
      <w:r>
        <w:rPr>
          <w:rFonts w:hint="eastAsia"/>
          <w:spacing w:val="-8"/>
          <w:sz w:val="24"/>
          <w:szCs w:val="24"/>
        </w:rPr>
        <w:t>合同价格形式</w:t>
      </w:r>
    </w:p>
    <w:p>
      <w:pPr>
        <w:pStyle w:val="8"/>
        <w:spacing w:line="400" w:lineRule="exact"/>
        <w:ind w:left="460" w:right="872" w:firstLine="420"/>
        <w:rPr>
          <w:spacing w:val="-8"/>
          <w:sz w:val="24"/>
          <w:szCs w:val="24"/>
        </w:rPr>
      </w:pPr>
      <w:r>
        <w:rPr>
          <w:spacing w:val="-8"/>
          <w:sz w:val="24"/>
          <w:szCs w:val="24"/>
        </w:rPr>
        <w:t xml:space="preserve">5.6 </w:t>
      </w:r>
      <w:r>
        <w:rPr>
          <w:rFonts w:hint="eastAsia"/>
          <w:spacing w:val="-8"/>
          <w:sz w:val="24"/>
          <w:szCs w:val="24"/>
        </w:rPr>
        <w:t xml:space="preserve">预付款   </w:t>
      </w:r>
      <w:r>
        <w:rPr>
          <w:spacing w:val="-8"/>
          <w:sz w:val="24"/>
          <w:szCs w:val="24"/>
        </w:rPr>
        <w:t>/</w:t>
      </w:r>
      <w:r>
        <w:rPr>
          <w:rFonts w:hint="eastAsia"/>
          <w:spacing w:val="-8"/>
          <w:sz w:val="24"/>
          <w:szCs w:val="24"/>
        </w:rPr>
        <w:t xml:space="preserve">  </w:t>
      </w:r>
    </w:p>
    <w:p>
      <w:pPr>
        <w:pStyle w:val="8"/>
        <w:spacing w:line="400" w:lineRule="exact"/>
        <w:ind w:left="460" w:right="872" w:firstLine="420"/>
        <w:rPr>
          <w:spacing w:val="-8"/>
          <w:sz w:val="24"/>
          <w:szCs w:val="24"/>
        </w:rPr>
      </w:pPr>
      <w:r>
        <w:rPr>
          <w:spacing w:val="-8"/>
          <w:sz w:val="24"/>
          <w:szCs w:val="24"/>
        </w:rPr>
        <w:t>5.7计量</w:t>
      </w:r>
      <w:r>
        <w:rPr>
          <w:rFonts w:hint="eastAsia"/>
          <w:spacing w:val="-8"/>
          <w:sz w:val="24"/>
          <w:szCs w:val="24"/>
        </w:rPr>
        <w:t>由乙方在每季度结束后10日内，向甲方提交本季度已完成，并已提交检测报告的工程清单；甲方在收到工程量清单后，在5个工作日内完成审核。</w:t>
      </w:r>
    </w:p>
    <w:p>
      <w:pPr>
        <w:pStyle w:val="8"/>
        <w:spacing w:line="400" w:lineRule="exact"/>
        <w:ind w:left="460" w:right="872" w:firstLine="420"/>
        <w:rPr>
          <w:spacing w:val="-8"/>
          <w:sz w:val="24"/>
          <w:szCs w:val="24"/>
        </w:rPr>
      </w:pPr>
      <w:r>
        <w:rPr>
          <w:spacing w:val="-8"/>
          <w:sz w:val="24"/>
          <w:szCs w:val="24"/>
        </w:rPr>
        <w:t xml:space="preserve">5.8 </w:t>
      </w:r>
      <w:r>
        <w:rPr>
          <w:rFonts w:hint="eastAsia"/>
          <w:spacing w:val="-8"/>
          <w:sz w:val="24"/>
          <w:szCs w:val="24"/>
        </w:rPr>
        <w:t>检测进度款支付</w:t>
      </w:r>
    </w:p>
    <w:p>
      <w:pPr>
        <w:pStyle w:val="8"/>
        <w:spacing w:line="400" w:lineRule="exact"/>
        <w:ind w:left="460" w:right="872" w:firstLine="420"/>
        <w:rPr>
          <w:spacing w:val="-8"/>
          <w:sz w:val="24"/>
          <w:szCs w:val="24"/>
        </w:rPr>
      </w:pPr>
      <w:r>
        <w:rPr>
          <w:rFonts w:hint="eastAsia"/>
          <w:spacing w:val="-8"/>
          <w:sz w:val="24"/>
          <w:szCs w:val="24"/>
        </w:rPr>
        <w:t>按季支付。甲方按经甲方及监理工程师确认的工程量计算检测费用的80%支付，直至工程竣工验收合格后，支付至检测费用的100%。甲方付款前，乙方需开具等额的增值税专用发票给甲方。</w:t>
      </w:r>
    </w:p>
    <w:p>
      <w:pPr>
        <w:pStyle w:val="8"/>
        <w:spacing w:line="400" w:lineRule="exact"/>
        <w:ind w:left="460" w:right="872" w:firstLine="420"/>
        <w:rPr>
          <w:spacing w:val="-8"/>
          <w:sz w:val="24"/>
          <w:szCs w:val="24"/>
        </w:rPr>
      </w:pPr>
      <w:r>
        <w:rPr>
          <w:spacing w:val="-8"/>
          <w:sz w:val="24"/>
          <w:szCs w:val="24"/>
        </w:rPr>
        <w:t xml:space="preserve">5.9 </w:t>
      </w:r>
      <w:r>
        <w:rPr>
          <w:rFonts w:hint="eastAsia"/>
          <w:spacing w:val="-8"/>
          <w:sz w:val="24"/>
          <w:szCs w:val="24"/>
        </w:rPr>
        <w:t>支付账户</w:t>
      </w: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r>
        <w:rPr>
          <w:spacing w:val="-8"/>
          <w:sz w:val="24"/>
          <w:szCs w:val="24"/>
        </w:rPr>
        <w:t xml:space="preserve">6. </w:t>
      </w:r>
      <w:r>
        <w:rPr>
          <w:rFonts w:hint="eastAsia"/>
          <w:spacing w:val="-8"/>
          <w:sz w:val="24"/>
          <w:szCs w:val="24"/>
        </w:rPr>
        <w:t>合同生效、变更、暂停、解除与终止</w:t>
      </w:r>
    </w:p>
    <w:p>
      <w:pPr>
        <w:pStyle w:val="8"/>
        <w:spacing w:line="400" w:lineRule="exact"/>
        <w:ind w:left="460" w:right="872" w:firstLine="420"/>
        <w:rPr>
          <w:spacing w:val="-8"/>
          <w:sz w:val="24"/>
          <w:szCs w:val="24"/>
        </w:rPr>
      </w:pPr>
      <w:r>
        <w:rPr>
          <w:spacing w:val="-8"/>
          <w:sz w:val="24"/>
          <w:szCs w:val="24"/>
        </w:rPr>
        <w:t xml:space="preserve">6.1 </w:t>
      </w:r>
      <w:r>
        <w:rPr>
          <w:rFonts w:hint="eastAsia"/>
          <w:spacing w:val="-8"/>
          <w:sz w:val="24"/>
          <w:szCs w:val="24"/>
        </w:rPr>
        <w:t>生效</w:t>
      </w:r>
    </w:p>
    <w:p>
      <w:pPr>
        <w:pStyle w:val="8"/>
        <w:spacing w:line="400" w:lineRule="exact"/>
        <w:ind w:left="460" w:right="872" w:firstLine="420"/>
        <w:rPr>
          <w:spacing w:val="-8"/>
          <w:sz w:val="24"/>
          <w:szCs w:val="24"/>
        </w:rPr>
      </w:pPr>
      <w:r>
        <w:rPr>
          <w:rFonts w:hint="eastAsia"/>
          <w:spacing w:val="-8"/>
          <w:sz w:val="24"/>
          <w:szCs w:val="24"/>
        </w:rPr>
        <w:t>本合同生效条件：</w:t>
      </w:r>
      <w:r>
        <w:rPr>
          <w:spacing w:val="-8"/>
          <w:sz w:val="24"/>
          <w:szCs w:val="24"/>
        </w:rPr>
        <w:t xml:space="preserve"> </w:t>
      </w:r>
      <w:r>
        <w:rPr>
          <w:rFonts w:hint="eastAsia"/>
          <w:spacing w:val="-8"/>
          <w:sz w:val="24"/>
          <w:szCs w:val="24"/>
        </w:rPr>
        <w:t>合同经双方法定代表人或其授权代理人签字并加盖公章后生效。</w:t>
      </w:r>
    </w:p>
    <w:p>
      <w:pPr>
        <w:pStyle w:val="8"/>
        <w:spacing w:line="400" w:lineRule="exact"/>
        <w:ind w:left="460" w:right="872" w:firstLine="420"/>
        <w:rPr>
          <w:spacing w:val="-8"/>
          <w:sz w:val="24"/>
          <w:szCs w:val="24"/>
        </w:rPr>
      </w:pPr>
      <w:r>
        <w:rPr>
          <w:spacing w:val="-8"/>
          <w:sz w:val="24"/>
          <w:szCs w:val="24"/>
        </w:rPr>
        <w:t xml:space="preserve">7. </w:t>
      </w:r>
      <w:r>
        <w:rPr>
          <w:rFonts w:hint="eastAsia"/>
          <w:spacing w:val="-8"/>
          <w:sz w:val="24"/>
          <w:szCs w:val="24"/>
        </w:rPr>
        <w:t>争议解决</w:t>
      </w:r>
    </w:p>
    <w:p>
      <w:pPr>
        <w:pStyle w:val="8"/>
        <w:spacing w:line="400" w:lineRule="exact"/>
        <w:ind w:left="460" w:right="872" w:firstLine="420"/>
        <w:rPr>
          <w:spacing w:val="-8"/>
          <w:sz w:val="24"/>
          <w:szCs w:val="24"/>
        </w:rPr>
      </w:pPr>
      <w:r>
        <w:rPr>
          <w:spacing w:val="-8"/>
          <w:sz w:val="24"/>
          <w:szCs w:val="24"/>
        </w:rPr>
        <w:t xml:space="preserve">7.2 </w:t>
      </w:r>
      <w:r>
        <w:rPr>
          <w:rFonts w:hint="eastAsia"/>
          <w:spacing w:val="-8"/>
          <w:sz w:val="24"/>
          <w:szCs w:val="24"/>
        </w:rPr>
        <w:t>调解</w:t>
      </w:r>
    </w:p>
    <w:p>
      <w:pPr>
        <w:pStyle w:val="8"/>
        <w:spacing w:line="400" w:lineRule="exact"/>
        <w:ind w:left="460" w:right="872" w:firstLine="420"/>
        <w:rPr>
          <w:spacing w:val="-8"/>
          <w:sz w:val="24"/>
          <w:szCs w:val="24"/>
        </w:rPr>
      </w:pPr>
      <w:r>
        <w:rPr>
          <w:rFonts w:hint="eastAsia"/>
          <w:spacing w:val="-8"/>
          <w:sz w:val="24"/>
          <w:szCs w:val="24"/>
        </w:rPr>
        <w:t>本合同争议进行调解时，可提交人民调解委员会进行调解。</w:t>
      </w:r>
    </w:p>
    <w:p>
      <w:pPr>
        <w:pStyle w:val="8"/>
        <w:spacing w:line="400" w:lineRule="exact"/>
        <w:ind w:left="460" w:right="872" w:firstLine="420"/>
        <w:rPr>
          <w:spacing w:val="-8"/>
          <w:sz w:val="24"/>
          <w:szCs w:val="24"/>
        </w:rPr>
      </w:pPr>
      <w:r>
        <w:rPr>
          <w:spacing w:val="-8"/>
          <w:sz w:val="24"/>
          <w:szCs w:val="24"/>
        </w:rPr>
        <w:t xml:space="preserve">7.3 </w:t>
      </w:r>
      <w:r>
        <w:rPr>
          <w:rFonts w:hint="eastAsia"/>
          <w:spacing w:val="-8"/>
          <w:sz w:val="24"/>
          <w:szCs w:val="24"/>
        </w:rPr>
        <w:t>仲裁或诉讼</w:t>
      </w:r>
    </w:p>
    <w:p>
      <w:pPr>
        <w:pStyle w:val="8"/>
        <w:spacing w:line="400" w:lineRule="exact"/>
        <w:ind w:left="460" w:right="872" w:firstLine="420"/>
        <w:rPr>
          <w:spacing w:val="-8"/>
          <w:sz w:val="24"/>
          <w:szCs w:val="24"/>
        </w:rPr>
      </w:pPr>
      <w:r>
        <w:rPr>
          <w:rFonts w:hint="eastAsia"/>
          <w:spacing w:val="-8"/>
          <w:sz w:val="24"/>
          <w:szCs w:val="24"/>
        </w:rPr>
        <w:t>合同争议的最终解决方式为下列第  (1)</w:t>
      </w:r>
      <w:r>
        <w:rPr>
          <w:spacing w:val="-8"/>
          <w:sz w:val="24"/>
          <w:szCs w:val="24"/>
        </w:rPr>
        <w:t xml:space="preserve"> </w:t>
      </w:r>
      <w:r>
        <w:rPr>
          <w:rFonts w:hint="eastAsia"/>
          <w:spacing w:val="-8"/>
          <w:sz w:val="24"/>
          <w:szCs w:val="24"/>
        </w:rPr>
        <w:t>种方式：</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1</w:t>
      </w:r>
      <w:r>
        <w:rPr>
          <w:rFonts w:hint="eastAsia"/>
          <w:spacing w:val="-8"/>
          <w:sz w:val="24"/>
          <w:szCs w:val="24"/>
        </w:rPr>
        <w:t>）提请 钦州 仲裁委员会进行仲裁。</w:t>
      </w:r>
    </w:p>
    <w:p>
      <w:pPr>
        <w:pStyle w:val="8"/>
        <w:spacing w:line="400" w:lineRule="exact"/>
        <w:ind w:left="460" w:right="872" w:firstLine="420"/>
        <w:rPr>
          <w:spacing w:val="-8"/>
          <w:sz w:val="24"/>
          <w:szCs w:val="24"/>
        </w:rPr>
      </w:pPr>
      <w:r>
        <w:rPr>
          <w:rFonts w:hint="eastAsia"/>
          <w:spacing w:val="-8"/>
          <w:sz w:val="24"/>
          <w:szCs w:val="24"/>
        </w:rPr>
        <w:t>（</w:t>
      </w:r>
      <w:r>
        <w:rPr>
          <w:spacing w:val="-8"/>
          <w:sz w:val="24"/>
          <w:szCs w:val="24"/>
        </w:rPr>
        <w:t>2</w:t>
      </w:r>
      <w:r>
        <w:rPr>
          <w:rFonts w:hint="eastAsia"/>
          <w:spacing w:val="-8"/>
          <w:sz w:val="24"/>
          <w:szCs w:val="24"/>
        </w:rPr>
        <w:t>）向    /     人民法院提起诉讼。</w:t>
      </w:r>
    </w:p>
    <w:p>
      <w:pPr>
        <w:pStyle w:val="8"/>
        <w:spacing w:line="400" w:lineRule="exact"/>
        <w:ind w:left="460" w:right="872" w:firstLine="420"/>
        <w:rPr>
          <w:spacing w:val="-8"/>
          <w:sz w:val="24"/>
          <w:szCs w:val="24"/>
        </w:rPr>
      </w:pPr>
      <w:r>
        <w:rPr>
          <w:spacing w:val="-8"/>
          <w:sz w:val="24"/>
          <w:szCs w:val="24"/>
        </w:rPr>
        <w:t xml:space="preserve">8. </w:t>
      </w:r>
      <w:r>
        <w:rPr>
          <w:rFonts w:hint="eastAsia"/>
          <w:spacing w:val="-8"/>
          <w:sz w:val="24"/>
          <w:szCs w:val="24"/>
        </w:rPr>
        <w:t>其他</w:t>
      </w:r>
    </w:p>
    <w:p>
      <w:pPr>
        <w:pStyle w:val="8"/>
        <w:spacing w:line="400" w:lineRule="exact"/>
        <w:ind w:left="460" w:right="872" w:firstLine="420"/>
        <w:rPr>
          <w:spacing w:val="-8"/>
          <w:sz w:val="24"/>
          <w:szCs w:val="24"/>
        </w:rPr>
      </w:pPr>
      <w:r>
        <w:rPr>
          <w:spacing w:val="-8"/>
          <w:sz w:val="24"/>
          <w:szCs w:val="24"/>
        </w:rPr>
        <w:t xml:space="preserve">8.2 </w:t>
      </w:r>
      <w:r>
        <w:rPr>
          <w:rFonts w:hint="eastAsia"/>
          <w:spacing w:val="-8"/>
          <w:sz w:val="24"/>
          <w:szCs w:val="24"/>
        </w:rPr>
        <w:t>咨询费用</w:t>
      </w:r>
    </w:p>
    <w:p>
      <w:pPr>
        <w:pStyle w:val="8"/>
        <w:spacing w:line="400" w:lineRule="exact"/>
        <w:ind w:left="460" w:right="872" w:firstLine="420"/>
        <w:rPr>
          <w:spacing w:val="-8"/>
          <w:sz w:val="24"/>
          <w:szCs w:val="24"/>
        </w:rPr>
      </w:pPr>
      <w:r>
        <w:rPr>
          <w:rFonts w:hint="eastAsia"/>
          <w:spacing w:val="-8"/>
          <w:sz w:val="24"/>
          <w:szCs w:val="24"/>
        </w:rPr>
        <w:t>委托方应在咨询工作完成后   7  天内支付咨询费用。</w:t>
      </w:r>
    </w:p>
    <w:p>
      <w:pPr>
        <w:pStyle w:val="8"/>
        <w:spacing w:line="400" w:lineRule="exact"/>
        <w:ind w:left="460" w:right="872" w:firstLine="420"/>
        <w:rPr>
          <w:spacing w:val="-8"/>
          <w:sz w:val="24"/>
          <w:szCs w:val="24"/>
        </w:rPr>
      </w:pPr>
      <w:r>
        <w:rPr>
          <w:spacing w:val="-8"/>
          <w:sz w:val="24"/>
          <w:szCs w:val="24"/>
        </w:rPr>
        <w:t xml:space="preserve">8.4 </w:t>
      </w:r>
      <w:r>
        <w:rPr>
          <w:rFonts w:hint="eastAsia"/>
          <w:spacing w:val="-8"/>
          <w:sz w:val="24"/>
          <w:szCs w:val="24"/>
        </w:rPr>
        <w:t>保密</w:t>
      </w:r>
    </w:p>
    <w:p>
      <w:pPr>
        <w:pStyle w:val="8"/>
        <w:spacing w:line="400" w:lineRule="exact"/>
        <w:ind w:left="460" w:right="872" w:firstLine="420"/>
        <w:rPr>
          <w:spacing w:val="-8"/>
          <w:sz w:val="24"/>
          <w:szCs w:val="24"/>
        </w:rPr>
      </w:pPr>
      <w:r>
        <w:rPr>
          <w:rFonts w:hint="eastAsia"/>
          <w:spacing w:val="-8"/>
          <w:sz w:val="24"/>
          <w:szCs w:val="24"/>
        </w:rPr>
        <w:t xml:space="preserve">甲方申明的保密事项和期限：     </w:t>
      </w:r>
      <w:r>
        <w:rPr>
          <w:spacing w:val="-8"/>
          <w:sz w:val="24"/>
          <w:szCs w:val="24"/>
        </w:rPr>
        <w:t>/</w:t>
      </w:r>
      <w:r>
        <w:rPr>
          <w:rFonts w:hint="eastAsia"/>
          <w:spacing w:val="-8"/>
          <w:sz w:val="24"/>
          <w:szCs w:val="24"/>
        </w:rPr>
        <w:t xml:space="preserve">     。</w:t>
      </w:r>
    </w:p>
    <w:p>
      <w:pPr>
        <w:pStyle w:val="8"/>
        <w:spacing w:line="400" w:lineRule="exact"/>
        <w:ind w:left="460" w:right="872" w:firstLine="420"/>
        <w:rPr>
          <w:spacing w:val="-8"/>
          <w:sz w:val="24"/>
          <w:szCs w:val="24"/>
        </w:rPr>
      </w:pPr>
      <w:r>
        <w:rPr>
          <w:rFonts w:hint="eastAsia"/>
          <w:spacing w:val="-8"/>
          <w:sz w:val="24"/>
          <w:szCs w:val="24"/>
        </w:rPr>
        <w:t xml:space="preserve">乙方申明的保密事项和期限：     </w:t>
      </w:r>
      <w:r>
        <w:rPr>
          <w:spacing w:val="-8"/>
          <w:sz w:val="24"/>
          <w:szCs w:val="24"/>
        </w:rPr>
        <w:t>/</w:t>
      </w:r>
      <w:r>
        <w:rPr>
          <w:rFonts w:hint="eastAsia"/>
          <w:spacing w:val="-8"/>
          <w:sz w:val="24"/>
          <w:szCs w:val="24"/>
        </w:rPr>
        <w:t xml:space="preserve">     。</w:t>
      </w:r>
    </w:p>
    <w:p>
      <w:pPr>
        <w:pStyle w:val="8"/>
        <w:spacing w:line="400" w:lineRule="exact"/>
        <w:ind w:left="460" w:right="872" w:firstLine="420"/>
        <w:rPr>
          <w:spacing w:val="-8"/>
          <w:sz w:val="24"/>
          <w:szCs w:val="24"/>
        </w:rPr>
      </w:pPr>
      <w:r>
        <w:rPr>
          <w:rFonts w:hint="eastAsia"/>
          <w:spacing w:val="-8"/>
          <w:sz w:val="24"/>
          <w:szCs w:val="24"/>
        </w:rPr>
        <w:t xml:space="preserve">第三方申明的保密事项和期限：     </w:t>
      </w:r>
      <w:r>
        <w:rPr>
          <w:spacing w:val="-8"/>
          <w:sz w:val="24"/>
          <w:szCs w:val="24"/>
        </w:rPr>
        <w:t>/</w:t>
      </w:r>
      <w:r>
        <w:rPr>
          <w:rFonts w:hint="eastAsia"/>
          <w:spacing w:val="-8"/>
          <w:sz w:val="24"/>
          <w:szCs w:val="24"/>
        </w:rPr>
        <w:t xml:space="preserve">     。</w:t>
      </w:r>
    </w:p>
    <w:p>
      <w:pPr>
        <w:pStyle w:val="8"/>
        <w:spacing w:line="400" w:lineRule="exact"/>
        <w:ind w:left="460" w:right="872" w:firstLine="420"/>
        <w:rPr>
          <w:spacing w:val="-8"/>
          <w:sz w:val="24"/>
          <w:szCs w:val="24"/>
        </w:rPr>
      </w:pPr>
      <w:r>
        <w:rPr>
          <w:spacing w:val="-8"/>
          <w:sz w:val="24"/>
          <w:szCs w:val="24"/>
        </w:rPr>
        <w:t xml:space="preserve">8.6 </w:t>
      </w:r>
      <w:r>
        <w:rPr>
          <w:rFonts w:hint="eastAsia"/>
          <w:spacing w:val="-8"/>
          <w:sz w:val="24"/>
          <w:szCs w:val="24"/>
        </w:rPr>
        <w:t>著作权</w:t>
      </w:r>
    </w:p>
    <w:p>
      <w:pPr>
        <w:pStyle w:val="8"/>
        <w:spacing w:line="400" w:lineRule="exact"/>
        <w:ind w:left="460" w:right="872" w:firstLine="420"/>
        <w:rPr>
          <w:spacing w:val="-8"/>
          <w:sz w:val="24"/>
          <w:szCs w:val="24"/>
        </w:rPr>
      </w:pPr>
      <w:r>
        <w:rPr>
          <w:rFonts w:hint="eastAsia"/>
          <w:spacing w:val="-8"/>
          <w:sz w:val="24"/>
          <w:szCs w:val="24"/>
        </w:rPr>
        <w:t xml:space="preserve">乙方在本合同履行期间及本合同终止后两年内出版涉及本工程的有关检测与相关服务的资料的限制条件：     </w:t>
      </w:r>
      <w:r>
        <w:rPr>
          <w:spacing w:val="-8"/>
          <w:sz w:val="24"/>
          <w:szCs w:val="24"/>
        </w:rPr>
        <w:t>/</w:t>
      </w:r>
      <w:r>
        <w:rPr>
          <w:rFonts w:hint="eastAsia"/>
          <w:spacing w:val="-8"/>
          <w:sz w:val="24"/>
          <w:szCs w:val="24"/>
        </w:rPr>
        <w:t xml:space="preserve">     。</w:t>
      </w:r>
    </w:p>
    <w:p>
      <w:pPr>
        <w:pStyle w:val="8"/>
        <w:spacing w:line="400" w:lineRule="exact"/>
        <w:ind w:left="460" w:right="872" w:firstLine="420"/>
        <w:rPr>
          <w:spacing w:val="-8"/>
          <w:sz w:val="24"/>
          <w:szCs w:val="24"/>
        </w:rPr>
      </w:pPr>
      <w:r>
        <w:rPr>
          <w:spacing w:val="-8"/>
          <w:sz w:val="24"/>
          <w:szCs w:val="24"/>
        </w:rPr>
        <w:t xml:space="preserve">9. </w:t>
      </w:r>
      <w:r>
        <w:rPr>
          <w:rFonts w:hint="eastAsia"/>
          <w:spacing w:val="-8"/>
          <w:sz w:val="24"/>
          <w:szCs w:val="24"/>
        </w:rPr>
        <w:t xml:space="preserve">补充条款：     </w:t>
      </w:r>
      <w:r>
        <w:rPr>
          <w:spacing w:val="-8"/>
          <w:sz w:val="24"/>
          <w:szCs w:val="24"/>
        </w:rPr>
        <w:t>/</w:t>
      </w:r>
      <w:r>
        <w:rPr>
          <w:rFonts w:hint="eastAsia"/>
          <w:spacing w:val="-8"/>
          <w:sz w:val="24"/>
          <w:szCs w:val="24"/>
        </w:rPr>
        <w:t xml:space="preserve">     。</w:t>
      </w: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pStyle w:val="8"/>
        <w:spacing w:line="400" w:lineRule="exact"/>
        <w:ind w:left="460" w:right="872" w:firstLine="420"/>
        <w:jc w:val="center"/>
        <w:rPr>
          <w:rFonts w:hint="eastAsia"/>
          <w:b/>
          <w:spacing w:val="-8"/>
          <w:sz w:val="32"/>
          <w:szCs w:val="32"/>
        </w:rPr>
      </w:pPr>
      <w:r>
        <w:rPr>
          <w:rFonts w:hint="eastAsia"/>
          <w:b/>
          <w:spacing w:val="-8"/>
          <w:sz w:val="32"/>
          <w:szCs w:val="32"/>
        </w:rPr>
        <w:t>安全保证书</w:t>
      </w:r>
    </w:p>
    <w:p>
      <w:pPr>
        <w:pStyle w:val="8"/>
        <w:spacing w:line="400" w:lineRule="exact"/>
        <w:ind w:left="460" w:right="872" w:firstLine="420"/>
        <w:jc w:val="center"/>
        <w:rPr>
          <w:b/>
          <w:spacing w:val="-8"/>
          <w:sz w:val="32"/>
          <w:szCs w:val="32"/>
        </w:rPr>
      </w:pPr>
    </w:p>
    <w:p>
      <w:pPr>
        <w:pStyle w:val="8"/>
        <w:spacing w:line="400" w:lineRule="exact"/>
        <w:ind w:left="460" w:right="872" w:firstLine="420"/>
        <w:rPr>
          <w:spacing w:val="-8"/>
          <w:sz w:val="24"/>
          <w:szCs w:val="24"/>
        </w:rPr>
      </w:pPr>
      <w:r>
        <w:rPr>
          <w:rFonts w:hint="eastAsia"/>
          <w:spacing w:val="-8"/>
          <w:sz w:val="24"/>
          <w:szCs w:val="24"/>
        </w:rPr>
        <w:t xml:space="preserve">                    公司：</w:t>
      </w:r>
    </w:p>
    <w:p>
      <w:pPr>
        <w:pStyle w:val="8"/>
        <w:spacing w:line="400" w:lineRule="exact"/>
        <w:ind w:left="460" w:right="872" w:firstLine="420"/>
        <w:rPr>
          <w:spacing w:val="-8"/>
          <w:sz w:val="24"/>
          <w:szCs w:val="24"/>
        </w:rPr>
      </w:pPr>
      <w:r>
        <w:rPr>
          <w:rFonts w:hint="eastAsia"/>
          <w:spacing w:val="-8"/>
          <w:sz w:val="24"/>
          <w:szCs w:val="24"/>
        </w:rPr>
        <w:t xml:space="preserve"> 我公司作为                公司              综合检测项目的承包方，为保障施工人员及其他相关单位、人员的人身安全和财产安全，保障工程检测工作的顺利进行，特对工程检测工作安全做出如下保证，保证内容包括但不限于下列8个方面：</w:t>
      </w:r>
    </w:p>
    <w:p>
      <w:pPr>
        <w:pStyle w:val="8"/>
        <w:spacing w:line="400" w:lineRule="exact"/>
        <w:ind w:left="460" w:right="872" w:firstLine="420"/>
        <w:rPr>
          <w:spacing w:val="-8"/>
          <w:sz w:val="24"/>
          <w:szCs w:val="24"/>
        </w:rPr>
      </w:pPr>
      <w:r>
        <w:rPr>
          <w:rFonts w:hint="eastAsia"/>
          <w:spacing w:val="-8"/>
          <w:sz w:val="24"/>
          <w:szCs w:val="24"/>
        </w:rPr>
        <w:t>1、建立健全各级安全生产责任制和群防群治制度，实行各级安全生产目标管理，推行施工现场标准化管理。</w:t>
      </w:r>
    </w:p>
    <w:p>
      <w:pPr>
        <w:pStyle w:val="8"/>
        <w:spacing w:line="400" w:lineRule="exact"/>
        <w:ind w:left="460" w:right="872" w:firstLine="420"/>
        <w:rPr>
          <w:spacing w:val="-8"/>
          <w:sz w:val="24"/>
          <w:szCs w:val="24"/>
        </w:rPr>
      </w:pPr>
      <w:r>
        <w:rPr>
          <w:rFonts w:hint="eastAsia"/>
          <w:spacing w:val="-8"/>
          <w:sz w:val="24"/>
          <w:szCs w:val="24"/>
        </w:rPr>
        <w:t>2、依法加强对安全生产的监督管理，执行国家、自治区、市有关规范标准，积极采取措施，落实施工现场标准化管理。</w:t>
      </w:r>
    </w:p>
    <w:p>
      <w:pPr>
        <w:pStyle w:val="8"/>
        <w:spacing w:line="400" w:lineRule="exact"/>
        <w:ind w:left="460" w:right="872" w:firstLine="420"/>
        <w:rPr>
          <w:spacing w:val="-8"/>
          <w:sz w:val="24"/>
          <w:szCs w:val="24"/>
        </w:rPr>
      </w:pPr>
      <w:r>
        <w:rPr>
          <w:rFonts w:hint="eastAsia"/>
          <w:spacing w:val="-8"/>
          <w:sz w:val="24"/>
          <w:szCs w:val="24"/>
        </w:rPr>
        <w:t>3、按规定设置专职安全员从事安全管理。落实劳动生产教育培训制度，加强对职工安全生产的培训教育。未经安全生产教育培训的人员，不得上岗作业。</w:t>
      </w:r>
    </w:p>
    <w:p>
      <w:pPr>
        <w:pStyle w:val="8"/>
        <w:spacing w:line="400" w:lineRule="exact"/>
        <w:ind w:left="460" w:right="872" w:firstLine="420"/>
        <w:rPr>
          <w:spacing w:val="-8"/>
          <w:sz w:val="24"/>
          <w:szCs w:val="24"/>
        </w:rPr>
      </w:pPr>
      <w:r>
        <w:rPr>
          <w:rFonts w:hint="eastAsia"/>
          <w:spacing w:val="-8"/>
          <w:sz w:val="24"/>
          <w:szCs w:val="24"/>
        </w:rPr>
        <w:t>4、根据季节和生产情况的变化，定期或不定期组织安全生产全面检查或专项检查，对存在的事故隐患应当及时整改。</w:t>
      </w:r>
    </w:p>
    <w:p>
      <w:pPr>
        <w:pStyle w:val="8"/>
        <w:spacing w:line="400" w:lineRule="exact"/>
        <w:ind w:left="460" w:right="872" w:firstLine="420"/>
        <w:rPr>
          <w:spacing w:val="-8"/>
          <w:sz w:val="24"/>
          <w:szCs w:val="24"/>
        </w:rPr>
      </w:pPr>
      <w:r>
        <w:rPr>
          <w:rFonts w:hint="eastAsia"/>
          <w:spacing w:val="-8"/>
          <w:sz w:val="24"/>
          <w:szCs w:val="24"/>
        </w:rPr>
        <w:t>5、根据工程的特点制定相应的安全技术措施；编制专项安全施工组织设计，有图纸、计算书和单项安全技术措施，并加强管理。</w:t>
      </w:r>
    </w:p>
    <w:p>
      <w:pPr>
        <w:pStyle w:val="8"/>
        <w:spacing w:line="400" w:lineRule="exact"/>
        <w:ind w:left="460" w:right="872" w:firstLine="420"/>
        <w:rPr>
          <w:spacing w:val="-8"/>
          <w:sz w:val="24"/>
          <w:szCs w:val="24"/>
        </w:rPr>
      </w:pPr>
      <w:r>
        <w:rPr>
          <w:rFonts w:hint="eastAsia"/>
          <w:spacing w:val="-8"/>
          <w:sz w:val="24"/>
          <w:szCs w:val="24"/>
        </w:rPr>
        <w:t>6、对施工机械及各种安全防护设施，在施工现场安装后，应按归档进行检查验收，验收合格后方可投入使用。对外购的设备、设施、产品，在正式使用前，应按相关标准进行验收确认。</w:t>
      </w:r>
    </w:p>
    <w:p>
      <w:pPr>
        <w:pStyle w:val="8"/>
        <w:spacing w:line="400" w:lineRule="exact"/>
        <w:ind w:left="460" w:right="872" w:firstLine="420"/>
        <w:rPr>
          <w:spacing w:val="-8"/>
          <w:sz w:val="24"/>
          <w:szCs w:val="24"/>
        </w:rPr>
      </w:pPr>
      <w:r>
        <w:rPr>
          <w:rFonts w:hint="eastAsia"/>
          <w:spacing w:val="-8"/>
          <w:sz w:val="24"/>
          <w:szCs w:val="24"/>
        </w:rPr>
        <w:t>7、从事检测作业的人员，体格合格，并符合相应工种身体条件要求。</w:t>
      </w:r>
    </w:p>
    <w:p>
      <w:pPr>
        <w:pStyle w:val="8"/>
        <w:spacing w:line="400" w:lineRule="exact"/>
        <w:ind w:left="460" w:right="872" w:firstLine="420"/>
        <w:rPr>
          <w:spacing w:val="-8"/>
          <w:sz w:val="24"/>
          <w:szCs w:val="24"/>
        </w:rPr>
      </w:pPr>
      <w:r>
        <w:rPr>
          <w:rFonts w:hint="eastAsia"/>
          <w:spacing w:val="-8"/>
          <w:sz w:val="24"/>
          <w:szCs w:val="24"/>
        </w:rPr>
        <w:t>因保证人违反检测安全规范及上述保证而导致的任何安全事故责任，由保证人承担，与        有限公司无关。</w:t>
      </w: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r>
        <w:rPr>
          <w:rFonts w:hint="eastAsia"/>
          <w:spacing w:val="-8"/>
          <w:sz w:val="24"/>
          <w:szCs w:val="24"/>
        </w:rPr>
        <w:t xml:space="preserve">                                 保证人（公章）：</w:t>
      </w: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r>
        <w:rPr>
          <w:rFonts w:hint="eastAsia"/>
          <w:spacing w:val="-8"/>
          <w:sz w:val="24"/>
          <w:szCs w:val="24"/>
        </w:rPr>
        <w:t xml:space="preserve">                                 法定代表人或委托代理人（签字）：</w:t>
      </w:r>
    </w:p>
    <w:p/>
    <w:p>
      <w:pPr>
        <w:tabs>
          <w:tab w:val="left" w:pos="4585"/>
        </w:tabs>
        <w:spacing w:before="42"/>
        <w:ind w:left="3683"/>
        <w:rPr>
          <w:rFonts w:hint="eastAsia"/>
          <w:b/>
          <w:sz w:val="24"/>
        </w:rPr>
      </w:pPr>
    </w:p>
    <w:p>
      <w:pPr>
        <w:tabs>
          <w:tab w:val="left" w:pos="4585"/>
        </w:tabs>
        <w:spacing w:before="42"/>
        <w:ind w:left="3683"/>
        <w:rPr>
          <w:rFonts w:hint="eastAsia"/>
          <w:b/>
          <w:sz w:val="24"/>
        </w:rPr>
      </w:pPr>
    </w:p>
    <w:p>
      <w:pPr>
        <w:tabs>
          <w:tab w:val="left" w:pos="4585"/>
        </w:tabs>
        <w:spacing w:before="42"/>
        <w:ind w:left="3683"/>
        <w:rPr>
          <w:rFonts w:hint="eastAsia"/>
          <w:b/>
          <w:sz w:val="24"/>
        </w:rPr>
      </w:pPr>
    </w:p>
    <w:p>
      <w:pPr>
        <w:tabs>
          <w:tab w:val="left" w:pos="4585"/>
        </w:tabs>
        <w:spacing w:before="42"/>
        <w:ind w:left="3683"/>
        <w:rPr>
          <w:rFonts w:hint="eastAsia"/>
          <w:b/>
          <w:sz w:val="24"/>
        </w:rPr>
      </w:pPr>
    </w:p>
    <w:p>
      <w:pPr>
        <w:tabs>
          <w:tab w:val="left" w:pos="4585"/>
        </w:tabs>
        <w:spacing w:before="42"/>
        <w:ind w:left="3683"/>
        <w:rPr>
          <w:rFonts w:hint="eastAsia"/>
          <w:b/>
          <w:sz w:val="24"/>
        </w:rPr>
      </w:pPr>
    </w:p>
    <w:p>
      <w:pPr>
        <w:tabs>
          <w:tab w:val="left" w:pos="4585"/>
        </w:tabs>
        <w:spacing w:before="42"/>
        <w:ind w:left="3683"/>
        <w:rPr>
          <w:rFonts w:hint="eastAsia"/>
          <w:b/>
          <w:sz w:val="24"/>
        </w:rPr>
      </w:pPr>
    </w:p>
    <w:p>
      <w:pPr>
        <w:tabs>
          <w:tab w:val="left" w:pos="4585"/>
        </w:tabs>
        <w:spacing w:before="42"/>
        <w:ind w:left="3683"/>
        <w:rPr>
          <w:rFonts w:hint="eastAsia"/>
          <w:b/>
          <w:sz w:val="24"/>
        </w:rPr>
      </w:pPr>
    </w:p>
    <w:p>
      <w:pPr>
        <w:tabs>
          <w:tab w:val="left" w:pos="4585"/>
        </w:tabs>
        <w:spacing w:before="42"/>
        <w:ind w:left="3683"/>
        <w:rPr>
          <w:rFonts w:hint="eastAsia"/>
          <w:b/>
          <w:sz w:val="24"/>
        </w:rPr>
      </w:pPr>
    </w:p>
    <w:p>
      <w:pPr>
        <w:tabs>
          <w:tab w:val="left" w:pos="4585"/>
        </w:tabs>
        <w:spacing w:before="42"/>
        <w:ind w:left="3683"/>
        <w:rPr>
          <w:b/>
          <w:sz w:val="24"/>
        </w:rPr>
      </w:pPr>
      <w:r>
        <w:rPr>
          <w:b/>
          <w:sz w:val="24"/>
        </w:rPr>
        <w:t>附录A</w:t>
      </w:r>
      <w:r>
        <w:rPr>
          <w:b/>
          <w:sz w:val="24"/>
        </w:rPr>
        <w:tab/>
      </w:r>
      <w:r>
        <w:rPr>
          <w:b/>
          <w:sz w:val="24"/>
        </w:rPr>
        <w:t>相关服务的范围和内容</w:t>
      </w:r>
    </w:p>
    <w:p>
      <w:pPr>
        <w:pStyle w:val="8"/>
        <w:spacing w:before="4"/>
        <w:rPr>
          <w:b/>
          <w:sz w:val="13"/>
        </w:rPr>
      </w:pPr>
    </w:p>
    <w:p>
      <w:pPr>
        <w:pStyle w:val="4"/>
        <w:spacing w:before="67"/>
        <w:ind w:left="592"/>
      </w:pPr>
      <w:r>
        <w:t>A-1</w:t>
      </w:r>
    </w:p>
    <w:p>
      <w:pPr>
        <w:pStyle w:val="8"/>
        <w:spacing w:before="8"/>
        <w:rPr>
          <w:sz w:val="24"/>
        </w:rPr>
      </w:pPr>
    </w:p>
    <w:p>
      <w:pPr>
        <w:pStyle w:val="4"/>
        <w:spacing w:before="1"/>
        <w:ind w:left="592"/>
      </w:pPr>
      <w:r>
        <w:t>A-2 其他（专业技术咨询、外部协调工作等）：</w:t>
      </w:r>
    </w:p>
    <w:p>
      <w:pPr>
        <w:pStyle w:val="8"/>
        <w:spacing w:before="4"/>
        <w:rPr>
          <w:sz w:val="19"/>
        </w:rPr>
      </w:pPr>
    </w:p>
    <w:p>
      <w:pPr>
        <w:pStyle w:val="4"/>
        <w:tabs>
          <w:tab w:val="left" w:pos="6231"/>
        </w:tabs>
        <w:spacing w:before="66"/>
        <w:ind w:left="711"/>
      </w:pPr>
      <w:r>
        <w:rPr>
          <w:rFonts w:ascii="Times New Roman" w:eastAsia="Times New Roman"/>
          <w:u w:val="single"/>
        </w:rPr>
        <w:tab/>
      </w:r>
      <w:r>
        <w:t>。</w:t>
      </w:r>
    </w:p>
    <w:p>
      <w:pPr>
        <w:sectPr>
          <w:pgSz w:w="11910" w:h="16840"/>
          <w:pgMar w:top="1140" w:right="618" w:bottom="1542" w:left="620" w:header="0" w:footer="1276" w:gutter="0"/>
          <w:cols w:equalWidth="0" w:num="1">
            <w:col w:w="11090"/>
          </w:cols>
        </w:sectPr>
      </w:pPr>
    </w:p>
    <w:p>
      <w:pPr>
        <w:tabs>
          <w:tab w:val="left" w:pos="3505"/>
        </w:tabs>
        <w:spacing w:before="42"/>
        <w:ind w:left="2603"/>
        <w:rPr>
          <w:b/>
          <w:sz w:val="24"/>
        </w:rPr>
      </w:pPr>
      <w:r>
        <w:rPr>
          <w:b/>
          <w:sz w:val="24"/>
        </w:rPr>
        <w:t>附录B</w:t>
      </w:r>
      <w:r>
        <w:rPr>
          <w:b/>
          <w:sz w:val="24"/>
        </w:rPr>
        <w:tab/>
      </w:r>
      <w:r>
        <w:rPr>
          <w:b/>
          <w:sz w:val="24"/>
        </w:rPr>
        <w:t>甲方派遣的人员和提供的房屋、资料、设备</w:t>
      </w:r>
    </w:p>
    <w:p>
      <w:pPr>
        <w:pStyle w:val="8"/>
        <w:spacing w:before="7"/>
        <w:rPr>
          <w:b/>
          <w:sz w:val="19"/>
        </w:rPr>
      </w:pPr>
    </w:p>
    <w:p>
      <w:pPr>
        <w:pStyle w:val="8"/>
        <w:spacing w:line="400" w:lineRule="exact"/>
        <w:ind w:left="460" w:right="872" w:firstLine="420"/>
        <w:rPr>
          <w:b/>
          <w:sz w:val="24"/>
        </w:rPr>
      </w:pPr>
      <w:r>
        <w:rPr>
          <w:b/>
          <w:sz w:val="24"/>
        </w:rPr>
        <w:t>甲方派遣的人员</w:t>
      </w:r>
    </w:p>
    <w:p>
      <w:pPr>
        <w:pStyle w:val="8"/>
        <w:spacing w:before="3"/>
        <w:rPr>
          <w:b/>
          <w:sz w:val="6"/>
        </w:rPr>
      </w:pPr>
    </w:p>
    <w:tbl>
      <w:tblPr>
        <w:tblStyle w:val="16"/>
        <w:tblW w:w="8568"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1770"/>
        <w:gridCol w:w="21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808" w:type="dxa"/>
          </w:tcPr>
          <w:p>
            <w:pPr>
              <w:pStyle w:val="19"/>
              <w:spacing w:before="80"/>
              <w:ind w:left="1144" w:right="1133"/>
              <w:jc w:val="center"/>
              <w:rPr>
                <w:sz w:val="24"/>
              </w:rPr>
            </w:pPr>
            <w:r>
              <w:rPr>
                <w:sz w:val="24"/>
              </w:rPr>
              <w:t>名称</w:t>
            </w:r>
          </w:p>
        </w:tc>
        <w:tc>
          <w:tcPr>
            <w:tcW w:w="1770" w:type="dxa"/>
          </w:tcPr>
          <w:p>
            <w:pPr>
              <w:pStyle w:val="19"/>
              <w:spacing w:before="80"/>
              <w:ind w:left="623" w:right="616"/>
              <w:jc w:val="center"/>
              <w:rPr>
                <w:sz w:val="24"/>
              </w:rPr>
            </w:pPr>
            <w:r>
              <w:rPr>
                <w:sz w:val="24"/>
              </w:rPr>
              <w:t>数量</w:t>
            </w:r>
          </w:p>
        </w:tc>
        <w:tc>
          <w:tcPr>
            <w:tcW w:w="2130" w:type="dxa"/>
          </w:tcPr>
          <w:p>
            <w:pPr>
              <w:pStyle w:val="19"/>
              <w:spacing w:before="80"/>
              <w:ind w:left="585"/>
              <w:rPr>
                <w:sz w:val="24"/>
              </w:rPr>
            </w:pPr>
            <w:r>
              <w:rPr>
                <w:sz w:val="24"/>
              </w:rPr>
              <w:t>工作要求</w:t>
            </w:r>
          </w:p>
        </w:tc>
        <w:tc>
          <w:tcPr>
            <w:tcW w:w="1860" w:type="dxa"/>
          </w:tcPr>
          <w:p>
            <w:pPr>
              <w:pStyle w:val="19"/>
              <w:spacing w:before="80"/>
              <w:ind w:left="449"/>
              <w:rPr>
                <w:sz w:val="24"/>
              </w:rPr>
            </w:pPr>
            <w:r>
              <w:rPr>
                <w:sz w:val="24"/>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808" w:type="dxa"/>
          </w:tcPr>
          <w:p>
            <w:pPr>
              <w:pStyle w:val="19"/>
              <w:spacing w:before="82"/>
              <w:ind w:left="108"/>
              <w:rPr>
                <w:sz w:val="24"/>
              </w:rPr>
            </w:pPr>
            <w:r>
              <w:rPr>
                <w:sz w:val="24"/>
              </w:rPr>
              <w:t>1. 工程技术人员</w:t>
            </w:r>
          </w:p>
        </w:tc>
        <w:tc>
          <w:tcPr>
            <w:tcW w:w="177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808" w:type="dxa"/>
          </w:tcPr>
          <w:p>
            <w:pPr>
              <w:pStyle w:val="19"/>
              <w:spacing w:before="81"/>
              <w:ind w:left="108"/>
              <w:rPr>
                <w:sz w:val="24"/>
              </w:rPr>
            </w:pPr>
            <w:r>
              <w:rPr>
                <w:sz w:val="24"/>
              </w:rPr>
              <w:t>2. 辅助工作人员</w:t>
            </w:r>
          </w:p>
        </w:tc>
        <w:tc>
          <w:tcPr>
            <w:tcW w:w="177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808" w:type="dxa"/>
          </w:tcPr>
          <w:p>
            <w:pPr>
              <w:pStyle w:val="19"/>
              <w:spacing w:before="81"/>
              <w:ind w:left="108"/>
              <w:rPr>
                <w:sz w:val="24"/>
              </w:rPr>
            </w:pPr>
            <w:r>
              <w:rPr>
                <w:sz w:val="24"/>
              </w:rPr>
              <w:t>3. 其他人员</w:t>
            </w:r>
          </w:p>
        </w:tc>
        <w:tc>
          <w:tcPr>
            <w:tcW w:w="177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808" w:type="dxa"/>
          </w:tcPr>
          <w:p>
            <w:pPr>
              <w:pStyle w:val="19"/>
              <w:rPr>
                <w:rFonts w:ascii="Times New Roman"/>
              </w:rPr>
            </w:pPr>
          </w:p>
        </w:tc>
        <w:tc>
          <w:tcPr>
            <w:tcW w:w="177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bl>
    <w:p>
      <w:pPr>
        <w:pStyle w:val="8"/>
        <w:spacing w:before="6"/>
        <w:rPr>
          <w:b/>
          <w:sz w:val="18"/>
        </w:rPr>
      </w:pPr>
    </w:p>
    <w:p>
      <w:pPr>
        <w:pStyle w:val="18"/>
        <w:numPr>
          <w:ilvl w:val="1"/>
          <w:numId w:val="28"/>
        </w:numPr>
        <w:tabs>
          <w:tab w:val="left" w:pos="834"/>
          <w:tab w:val="left" w:pos="835"/>
        </w:tabs>
        <w:ind w:hanging="602"/>
        <w:jc w:val="left"/>
        <w:rPr>
          <w:b/>
          <w:sz w:val="24"/>
        </w:rPr>
      </w:pPr>
      <w:r>
        <w:rPr>
          <w:b/>
          <w:sz w:val="24"/>
        </w:rPr>
        <w:t>甲方提供的房屋、场地</w:t>
      </w:r>
    </w:p>
    <w:p>
      <w:pPr>
        <w:pStyle w:val="8"/>
        <w:spacing w:before="4"/>
        <w:rPr>
          <w:b/>
          <w:sz w:val="6"/>
        </w:rPr>
      </w:pPr>
    </w:p>
    <w:tbl>
      <w:tblPr>
        <w:tblStyle w:val="16"/>
        <w:tblW w:w="8568"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2130"/>
        <w:gridCol w:w="21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448" w:type="dxa"/>
          </w:tcPr>
          <w:p>
            <w:pPr>
              <w:pStyle w:val="19"/>
              <w:spacing w:before="80"/>
              <w:ind w:right="971"/>
              <w:jc w:val="right"/>
              <w:rPr>
                <w:sz w:val="24"/>
              </w:rPr>
            </w:pPr>
            <w:r>
              <w:rPr>
                <w:sz w:val="24"/>
              </w:rPr>
              <w:t>名称</w:t>
            </w:r>
          </w:p>
        </w:tc>
        <w:tc>
          <w:tcPr>
            <w:tcW w:w="2130" w:type="dxa"/>
          </w:tcPr>
          <w:p>
            <w:pPr>
              <w:pStyle w:val="19"/>
              <w:spacing w:before="80"/>
              <w:ind w:left="802" w:right="795"/>
              <w:jc w:val="center"/>
              <w:rPr>
                <w:sz w:val="24"/>
              </w:rPr>
            </w:pPr>
            <w:r>
              <w:rPr>
                <w:sz w:val="24"/>
              </w:rPr>
              <w:t>数量</w:t>
            </w:r>
          </w:p>
        </w:tc>
        <w:tc>
          <w:tcPr>
            <w:tcW w:w="2130" w:type="dxa"/>
          </w:tcPr>
          <w:p>
            <w:pPr>
              <w:pStyle w:val="19"/>
              <w:spacing w:before="80"/>
              <w:ind w:left="803" w:right="793"/>
              <w:jc w:val="center"/>
              <w:rPr>
                <w:sz w:val="24"/>
              </w:rPr>
            </w:pPr>
            <w:r>
              <w:rPr>
                <w:sz w:val="24"/>
              </w:rPr>
              <w:t>面积</w:t>
            </w:r>
          </w:p>
        </w:tc>
        <w:tc>
          <w:tcPr>
            <w:tcW w:w="1860" w:type="dxa"/>
          </w:tcPr>
          <w:p>
            <w:pPr>
              <w:pStyle w:val="19"/>
              <w:spacing w:before="80"/>
              <w:ind w:left="449"/>
              <w:rPr>
                <w:sz w:val="24"/>
              </w:rPr>
            </w:pPr>
            <w:r>
              <w:rPr>
                <w:sz w:val="24"/>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448" w:type="dxa"/>
          </w:tcPr>
          <w:p>
            <w:pPr>
              <w:pStyle w:val="19"/>
              <w:spacing w:before="82"/>
              <w:ind w:right="1007"/>
              <w:jc w:val="right"/>
              <w:rPr>
                <w:sz w:val="24"/>
              </w:rPr>
            </w:pPr>
            <w:r>
              <w:rPr>
                <w:sz w:val="24"/>
              </w:rPr>
              <w:t>1. 设备用房</w:t>
            </w:r>
          </w:p>
        </w:tc>
        <w:tc>
          <w:tcPr>
            <w:tcW w:w="213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448" w:type="dxa"/>
          </w:tcPr>
          <w:p>
            <w:pPr>
              <w:pStyle w:val="19"/>
              <w:spacing w:before="81"/>
              <w:ind w:right="1007"/>
              <w:jc w:val="right"/>
              <w:rPr>
                <w:sz w:val="24"/>
              </w:rPr>
            </w:pPr>
            <w:r>
              <w:rPr>
                <w:sz w:val="24"/>
              </w:rPr>
              <w:t>2. 样品用房</w:t>
            </w:r>
          </w:p>
        </w:tc>
        <w:tc>
          <w:tcPr>
            <w:tcW w:w="213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448" w:type="dxa"/>
          </w:tcPr>
          <w:p>
            <w:pPr>
              <w:pStyle w:val="19"/>
              <w:spacing w:before="81"/>
              <w:ind w:right="1007"/>
              <w:jc w:val="right"/>
              <w:rPr>
                <w:sz w:val="24"/>
              </w:rPr>
            </w:pPr>
            <w:r>
              <w:rPr>
                <w:sz w:val="24"/>
              </w:rPr>
              <w:t>3. 设备场地</w:t>
            </w:r>
          </w:p>
        </w:tc>
        <w:tc>
          <w:tcPr>
            <w:tcW w:w="213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448" w:type="dxa"/>
          </w:tcPr>
          <w:p>
            <w:pPr>
              <w:pStyle w:val="19"/>
              <w:rPr>
                <w:rFonts w:ascii="Times New Roman"/>
              </w:rPr>
            </w:pPr>
          </w:p>
        </w:tc>
        <w:tc>
          <w:tcPr>
            <w:tcW w:w="213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bl>
    <w:p>
      <w:pPr>
        <w:pStyle w:val="8"/>
        <w:spacing w:before="6"/>
        <w:rPr>
          <w:b/>
          <w:sz w:val="18"/>
        </w:rPr>
      </w:pPr>
    </w:p>
    <w:p>
      <w:pPr>
        <w:pStyle w:val="18"/>
        <w:numPr>
          <w:ilvl w:val="1"/>
          <w:numId w:val="28"/>
        </w:numPr>
        <w:tabs>
          <w:tab w:val="left" w:pos="834"/>
          <w:tab w:val="left" w:pos="835"/>
        </w:tabs>
        <w:ind w:hanging="602"/>
        <w:jc w:val="left"/>
        <w:rPr>
          <w:b/>
          <w:sz w:val="24"/>
        </w:rPr>
      </w:pPr>
      <w:r>
        <w:rPr>
          <w:b/>
          <w:sz w:val="24"/>
        </w:rPr>
        <w:t>甲方提供的资料</w:t>
      </w:r>
    </w:p>
    <w:p>
      <w:pPr>
        <w:pStyle w:val="8"/>
        <w:spacing w:before="3"/>
        <w:rPr>
          <w:b/>
          <w:sz w:val="6"/>
        </w:rPr>
      </w:pPr>
    </w:p>
    <w:tbl>
      <w:tblPr>
        <w:tblStyle w:val="16"/>
        <w:tblW w:w="8522"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2"/>
        <w:gridCol w:w="1491"/>
        <w:gridCol w:w="2147"/>
        <w:gridCol w:w="2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802" w:type="dxa"/>
          </w:tcPr>
          <w:p>
            <w:pPr>
              <w:pStyle w:val="19"/>
              <w:spacing w:before="80"/>
              <w:ind w:left="1139" w:right="1132"/>
              <w:jc w:val="center"/>
              <w:rPr>
                <w:sz w:val="24"/>
              </w:rPr>
            </w:pPr>
            <w:r>
              <w:rPr>
                <w:sz w:val="24"/>
              </w:rPr>
              <w:t>名称</w:t>
            </w:r>
          </w:p>
        </w:tc>
        <w:tc>
          <w:tcPr>
            <w:tcW w:w="1491" w:type="dxa"/>
          </w:tcPr>
          <w:p>
            <w:pPr>
              <w:pStyle w:val="19"/>
              <w:spacing w:before="80"/>
              <w:ind w:left="483" w:right="477"/>
              <w:jc w:val="center"/>
              <w:rPr>
                <w:sz w:val="24"/>
              </w:rPr>
            </w:pPr>
            <w:r>
              <w:rPr>
                <w:sz w:val="24"/>
              </w:rPr>
              <w:t>份数</w:t>
            </w:r>
          </w:p>
        </w:tc>
        <w:tc>
          <w:tcPr>
            <w:tcW w:w="2147" w:type="dxa"/>
          </w:tcPr>
          <w:p>
            <w:pPr>
              <w:pStyle w:val="19"/>
              <w:spacing w:before="80"/>
              <w:ind w:left="591"/>
              <w:rPr>
                <w:sz w:val="24"/>
              </w:rPr>
            </w:pPr>
            <w:r>
              <w:rPr>
                <w:sz w:val="24"/>
              </w:rPr>
              <w:t>提供时间</w:t>
            </w:r>
          </w:p>
        </w:tc>
        <w:tc>
          <w:tcPr>
            <w:tcW w:w="2082" w:type="dxa"/>
          </w:tcPr>
          <w:p>
            <w:pPr>
              <w:pStyle w:val="19"/>
              <w:spacing w:before="80"/>
              <w:ind w:left="781" w:right="77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802" w:type="dxa"/>
          </w:tcPr>
          <w:p>
            <w:pPr>
              <w:pStyle w:val="19"/>
              <w:spacing w:before="82"/>
              <w:ind w:left="108"/>
              <w:rPr>
                <w:sz w:val="24"/>
              </w:rPr>
            </w:pPr>
            <w:r>
              <w:rPr>
                <w:sz w:val="24"/>
              </w:rPr>
              <w:t>1. 工程设计及施工图纸</w:t>
            </w:r>
          </w:p>
        </w:tc>
        <w:tc>
          <w:tcPr>
            <w:tcW w:w="1491" w:type="dxa"/>
          </w:tcPr>
          <w:p>
            <w:pPr>
              <w:pStyle w:val="19"/>
              <w:rPr>
                <w:rFonts w:ascii="Times New Roman"/>
              </w:rPr>
            </w:pPr>
          </w:p>
        </w:tc>
        <w:tc>
          <w:tcPr>
            <w:tcW w:w="2147" w:type="dxa"/>
          </w:tcPr>
          <w:p>
            <w:pPr>
              <w:pStyle w:val="19"/>
              <w:rPr>
                <w:rFonts w:ascii="Times New Roman"/>
              </w:rPr>
            </w:pPr>
          </w:p>
        </w:tc>
        <w:tc>
          <w:tcPr>
            <w:tcW w:w="208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802" w:type="dxa"/>
          </w:tcPr>
          <w:p>
            <w:pPr>
              <w:pStyle w:val="19"/>
              <w:spacing w:before="81"/>
              <w:ind w:left="108"/>
              <w:rPr>
                <w:sz w:val="24"/>
              </w:rPr>
            </w:pPr>
            <w:r>
              <w:rPr>
                <w:sz w:val="24"/>
              </w:rPr>
              <w:t>2. 施工资料</w:t>
            </w:r>
          </w:p>
        </w:tc>
        <w:tc>
          <w:tcPr>
            <w:tcW w:w="1491" w:type="dxa"/>
          </w:tcPr>
          <w:p>
            <w:pPr>
              <w:pStyle w:val="19"/>
              <w:rPr>
                <w:rFonts w:ascii="Times New Roman"/>
              </w:rPr>
            </w:pPr>
          </w:p>
        </w:tc>
        <w:tc>
          <w:tcPr>
            <w:tcW w:w="2147" w:type="dxa"/>
          </w:tcPr>
          <w:p>
            <w:pPr>
              <w:pStyle w:val="19"/>
              <w:rPr>
                <w:rFonts w:ascii="Times New Roman"/>
              </w:rPr>
            </w:pPr>
          </w:p>
        </w:tc>
        <w:tc>
          <w:tcPr>
            <w:tcW w:w="208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802" w:type="dxa"/>
          </w:tcPr>
          <w:p>
            <w:pPr>
              <w:pStyle w:val="19"/>
              <w:spacing w:before="81"/>
              <w:ind w:left="108"/>
              <w:rPr>
                <w:sz w:val="24"/>
              </w:rPr>
            </w:pPr>
            <w:r>
              <w:rPr>
                <w:sz w:val="24"/>
              </w:rPr>
              <w:t>3. 监理资料</w:t>
            </w:r>
          </w:p>
        </w:tc>
        <w:tc>
          <w:tcPr>
            <w:tcW w:w="1491" w:type="dxa"/>
          </w:tcPr>
          <w:p>
            <w:pPr>
              <w:pStyle w:val="19"/>
              <w:rPr>
                <w:rFonts w:ascii="Times New Roman"/>
              </w:rPr>
            </w:pPr>
          </w:p>
        </w:tc>
        <w:tc>
          <w:tcPr>
            <w:tcW w:w="2147" w:type="dxa"/>
          </w:tcPr>
          <w:p>
            <w:pPr>
              <w:pStyle w:val="19"/>
              <w:rPr>
                <w:rFonts w:ascii="Times New Roman"/>
              </w:rPr>
            </w:pPr>
          </w:p>
        </w:tc>
        <w:tc>
          <w:tcPr>
            <w:tcW w:w="208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802" w:type="dxa"/>
          </w:tcPr>
          <w:p>
            <w:pPr>
              <w:pStyle w:val="19"/>
              <w:spacing w:before="81"/>
              <w:ind w:left="108"/>
              <w:rPr>
                <w:sz w:val="24"/>
              </w:rPr>
            </w:pPr>
            <w:r>
              <w:rPr>
                <w:sz w:val="24"/>
              </w:rPr>
              <w:t>其他文件</w:t>
            </w:r>
          </w:p>
        </w:tc>
        <w:tc>
          <w:tcPr>
            <w:tcW w:w="1491" w:type="dxa"/>
          </w:tcPr>
          <w:p>
            <w:pPr>
              <w:pStyle w:val="19"/>
              <w:rPr>
                <w:rFonts w:ascii="Times New Roman"/>
              </w:rPr>
            </w:pPr>
          </w:p>
        </w:tc>
        <w:tc>
          <w:tcPr>
            <w:tcW w:w="2147" w:type="dxa"/>
          </w:tcPr>
          <w:p>
            <w:pPr>
              <w:pStyle w:val="19"/>
              <w:rPr>
                <w:rFonts w:ascii="Times New Roman"/>
              </w:rPr>
            </w:pPr>
          </w:p>
        </w:tc>
        <w:tc>
          <w:tcPr>
            <w:tcW w:w="2082" w:type="dxa"/>
          </w:tcPr>
          <w:p>
            <w:pPr>
              <w:pStyle w:val="19"/>
              <w:rPr>
                <w:rFonts w:ascii="Times New Roman"/>
              </w:rPr>
            </w:pPr>
          </w:p>
        </w:tc>
      </w:tr>
    </w:tbl>
    <w:p>
      <w:pPr>
        <w:pStyle w:val="8"/>
        <w:spacing w:before="6"/>
        <w:rPr>
          <w:b/>
          <w:sz w:val="18"/>
        </w:rPr>
      </w:pPr>
    </w:p>
    <w:p>
      <w:pPr>
        <w:pStyle w:val="18"/>
        <w:numPr>
          <w:ilvl w:val="1"/>
          <w:numId w:val="28"/>
        </w:numPr>
        <w:tabs>
          <w:tab w:val="left" w:pos="715"/>
        </w:tabs>
        <w:ind w:left="714" w:hanging="482"/>
        <w:jc w:val="left"/>
        <w:rPr>
          <w:b/>
          <w:sz w:val="24"/>
        </w:rPr>
      </w:pPr>
      <w:r>
        <w:rPr>
          <w:b/>
          <w:sz w:val="24"/>
        </w:rPr>
        <w:t>甲方提供的设备</w:t>
      </w:r>
    </w:p>
    <w:p>
      <w:pPr>
        <w:pStyle w:val="8"/>
        <w:spacing w:before="3"/>
        <w:rPr>
          <w:b/>
          <w:sz w:val="6"/>
        </w:rPr>
      </w:pPr>
    </w:p>
    <w:tbl>
      <w:tblPr>
        <w:tblStyle w:val="16"/>
        <w:tblW w:w="8568"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590"/>
        <w:gridCol w:w="213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988" w:type="dxa"/>
          </w:tcPr>
          <w:p>
            <w:pPr>
              <w:pStyle w:val="19"/>
              <w:spacing w:before="80"/>
              <w:ind w:left="1233" w:right="1224"/>
              <w:jc w:val="center"/>
              <w:rPr>
                <w:sz w:val="24"/>
              </w:rPr>
            </w:pPr>
            <w:r>
              <w:rPr>
                <w:sz w:val="24"/>
              </w:rPr>
              <w:t>名称</w:t>
            </w:r>
          </w:p>
        </w:tc>
        <w:tc>
          <w:tcPr>
            <w:tcW w:w="1590" w:type="dxa"/>
          </w:tcPr>
          <w:p>
            <w:pPr>
              <w:pStyle w:val="19"/>
              <w:spacing w:before="80"/>
              <w:ind w:left="535" w:right="525"/>
              <w:jc w:val="center"/>
              <w:rPr>
                <w:sz w:val="24"/>
              </w:rPr>
            </w:pPr>
            <w:r>
              <w:rPr>
                <w:sz w:val="24"/>
              </w:rPr>
              <w:t>数量</w:t>
            </w:r>
          </w:p>
        </w:tc>
        <w:tc>
          <w:tcPr>
            <w:tcW w:w="2130" w:type="dxa"/>
          </w:tcPr>
          <w:p>
            <w:pPr>
              <w:pStyle w:val="19"/>
              <w:spacing w:before="80"/>
              <w:ind w:left="465"/>
              <w:rPr>
                <w:sz w:val="24"/>
              </w:rPr>
            </w:pPr>
            <w:r>
              <w:rPr>
                <w:sz w:val="24"/>
              </w:rPr>
              <w:t>型号与规格</w:t>
            </w:r>
          </w:p>
        </w:tc>
        <w:tc>
          <w:tcPr>
            <w:tcW w:w="1860" w:type="dxa"/>
          </w:tcPr>
          <w:p>
            <w:pPr>
              <w:pStyle w:val="19"/>
              <w:spacing w:before="80"/>
              <w:ind w:left="449"/>
              <w:rPr>
                <w:sz w:val="24"/>
              </w:rPr>
            </w:pPr>
            <w:r>
              <w:rPr>
                <w:sz w:val="24"/>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988" w:type="dxa"/>
          </w:tcPr>
          <w:p>
            <w:pPr>
              <w:pStyle w:val="19"/>
              <w:spacing w:before="82"/>
              <w:ind w:left="108"/>
              <w:rPr>
                <w:sz w:val="24"/>
              </w:rPr>
            </w:pPr>
            <w:r>
              <w:rPr>
                <w:sz w:val="24"/>
              </w:rPr>
              <w:t>1. 办公设备</w:t>
            </w:r>
          </w:p>
        </w:tc>
        <w:tc>
          <w:tcPr>
            <w:tcW w:w="159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988" w:type="dxa"/>
          </w:tcPr>
          <w:p>
            <w:pPr>
              <w:pStyle w:val="19"/>
              <w:spacing w:before="81"/>
              <w:ind w:left="108"/>
              <w:rPr>
                <w:sz w:val="24"/>
              </w:rPr>
            </w:pPr>
            <w:r>
              <w:rPr>
                <w:sz w:val="24"/>
              </w:rPr>
              <w:t>2. 交通工具</w:t>
            </w:r>
          </w:p>
        </w:tc>
        <w:tc>
          <w:tcPr>
            <w:tcW w:w="159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988" w:type="dxa"/>
          </w:tcPr>
          <w:p>
            <w:pPr>
              <w:pStyle w:val="19"/>
              <w:spacing w:before="81"/>
              <w:ind w:left="108"/>
              <w:rPr>
                <w:sz w:val="24"/>
              </w:rPr>
            </w:pPr>
            <w:r>
              <w:rPr>
                <w:sz w:val="24"/>
              </w:rPr>
              <w:t>3. 水</w:t>
            </w:r>
          </w:p>
        </w:tc>
        <w:tc>
          <w:tcPr>
            <w:tcW w:w="159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988" w:type="dxa"/>
          </w:tcPr>
          <w:p>
            <w:pPr>
              <w:pStyle w:val="19"/>
              <w:spacing w:before="80"/>
              <w:ind w:left="108"/>
              <w:rPr>
                <w:sz w:val="24"/>
              </w:rPr>
            </w:pPr>
            <w:r>
              <w:rPr>
                <w:sz w:val="24"/>
              </w:rPr>
              <w:t>4. 电</w:t>
            </w:r>
          </w:p>
        </w:tc>
        <w:tc>
          <w:tcPr>
            <w:tcW w:w="159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988" w:type="dxa"/>
          </w:tcPr>
          <w:p>
            <w:pPr>
              <w:pStyle w:val="19"/>
              <w:spacing w:before="80"/>
              <w:ind w:left="108"/>
              <w:rPr>
                <w:sz w:val="24"/>
              </w:rPr>
            </w:pPr>
            <w:r>
              <w:rPr>
                <w:sz w:val="24"/>
              </w:rPr>
              <w:t>5. 照明</w:t>
            </w:r>
          </w:p>
        </w:tc>
        <w:tc>
          <w:tcPr>
            <w:tcW w:w="159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988" w:type="dxa"/>
          </w:tcPr>
          <w:p>
            <w:pPr>
              <w:pStyle w:val="19"/>
              <w:spacing w:before="80"/>
              <w:ind w:left="108"/>
              <w:rPr>
                <w:sz w:val="24"/>
              </w:rPr>
            </w:pPr>
            <w:r>
              <w:rPr>
                <w:sz w:val="24"/>
              </w:rPr>
              <w:t>6. 爬梯</w:t>
            </w:r>
          </w:p>
        </w:tc>
        <w:tc>
          <w:tcPr>
            <w:tcW w:w="1590" w:type="dxa"/>
          </w:tcPr>
          <w:p>
            <w:pPr>
              <w:pStyle w:val="19"/>
              <w:rPr>
                <w:rFonts w:ascii="Times New Roman"/>
              </w:rPr>
            </w:pPr>
          </w:p>
        </w:tc>
        <w:tc>
          <w:tcPr>
            <w:tcW w:w="2130" w:type="dxa"/>
          </w:tcPr>
          <w:p>
            <w:pPr>
              <w:pStyle w:val="19"/>
              <w:rPr>
                <w:rFonts w:ascii="Times New Roman"/>
              </w:rPr>
            </w:pPr>
          </w:p>
        </w:tc>
        <w:tc>
          <w:tcPr>
            <w:tcW w:w="1860" w:type="dxa"/>
          </w:tcPr>
          <w:p>
            <w:pPr>
              <w:pStyle w:val="19"/>
              <w:rPr>
                <w:rFonts w:ascii="Times New Roman"/>
              </w:rPr>
            </w:pPr>
          </w:p>
        </w:tc>
      </w:tr>
    </w:tbl>
    <w:p>
      <w:pPr>
        <w:rPr>
          <w:rFonts w:ascii="Times New Roman"/>
        </w:rPr>
        <w:sectPr>
          <w:pgSz w:w="11910" w:h="16840"/>
          <w:pgMar w:top="1140" w:right="618" w:bottom="1542" w:left="620" w:header="0" w:footer="1276" w:gutter="0"/>
          <w:cols w:equalWidth="0" w:num="1">
            <w:col w:w="11090"/>
          </w:cols>
        </w:sectPr>
      </w:pPr>
    </w:p>
    <w:p>
      <w:pPr>
        <w:pStyle w:val="8"/>
        <w:rPr>
          <w:b/>
          <w:sz w:val="20"/>
        </w:rPr>
      </w:pPr>
    </w:p>
    <w:p>
      <w:pPr>
        <w:pStyle w:val="8"/>
        <w:spacing w:before="10"/>
        <w:rPr>
          <w:b/>
          <w:sz w:val="17"/>
        </w:rPr>
      </w:pPr>
    </w:p>
    <w:p>
      <w:pPr>
        <w:pStyle w:val="18"/>
        <w:numPr>
          <w:ilvl w:val="1"/>
          <w:numId w:val="28"/>
        </w:numPr>
        <w:tabs>
          <w:tab w:val="left" w:pos="1144"/>
        </w:tabs>
        <w:spacing w:before="67"/>
        <w:ind w:left="1144" w:hanging="420"/>
        <w:jc w:val="left"/>
        <w:rPr>
          <w:b/>
          <w:sz w:val="24"/>
        </w:rPr>
      </w:pPr>
      <w:r>
        <w:rPr>
          <w:b/>
          <w:sz w:val="24"/>
        </w:rPr>
        <w:t>甲方负责修复乙方为实施检测工作所必需对工程进行破拆的部位。</w:t>
      </w:r>
    </w:p>
    <w:p>
      <w:pPr>
        <w:pStyle w:val="8"/>
        <w:rPr>
          <w:b/>
          <w:sz w:val="24"/>
        </w:rPr>
      </w:pPr>
    </w:p>
    <w:p>
      <w:pPr>
        <w:pStyle w:val="8"/>
        <w:rPr>
          <w:b/>
          <w:sz w:val="24"/>
        </w:rPr>
      </w:pPr>
    </w:p>
    <w:p>
      <w:pPr>
        <w:pStyle w:val="8"/>
        <w:spacing w:before="8"/>
        <w:rPr>
          <w:b/>
        </w:rPr>
      </w:pPr>
    </w:p>
    <w:p>
      <w:pPr>
        <w:pStyle w:val="18"/>
        <w:numPr>
          <w:ilvl w:val="1"/>
          <w:numId w:val="28"/>
        </w:numPr>
        <w:tabs>
          <w:tab w:val="left" w:pos="1144"/>
        </w:tabs>
        <w:ind w:left="1144" w:hanging="420"/>
        <w:jc w:val="left"/>
        <w:rPr>
          <w:b/>
          <w:sz w:val="24"/>
        </w:rPr>
      </w:pPr>
      <w:r>
        <w:rPr>
          <w:b/>
          <w:sz w:val="24"/>
        </w:rPr>
        <w:t>甲方负责修筑乙方车辆在检测场地内为实施检测工作所必需的简易道路。</w:t>
      </w:r>
    </w:p>
    <w:p>
      <w:pPr>
        <w:pStyle w:val="8"/>
        <w:rPr>
          <w:b/>
          <w:sz w:val="24"/>
        </w:rPr>
      </w:pPr>
    </w:p>
    <w:p>
      <w:pPr>
        <w:pStyle w:val="8"/>
        <w:rPr>
          <w:b/>
          <w:sz w:val="24"/>
        </w:rPr>
      </w:pPr>
    </w:p>
    <w:p>
      <w:pPr>
        <w:pStyle w:val="8"/>
        <w:spacing w:before="8"/>
        <w:rPr>
          <w:b/>
        </w:rPr>
      </w:pPr>
    </w:p>
    <w:p>
      <w:pPr>
        <w:pStyle w:val="18"/>
        <w:numPr>
          <w:ilvl w:val="1"/>
          <w:numId w:val="28"/>
        </w:numPr>
        <w:tabs>
          <w:tab w:val="left" w:pos="1147"/>
        </w:tabs>
        <w:spacing w:before="1" w:line="468" w:lineRule="auto"/>
        <w:ind w:left="232" w:right="611" w:firstLine="492"/>
        <w:jc w:val="left"/>
        <w:rPr>
          <w:b/>
          <w:sz w:val="24"/>
        </w:rPr>
      </w:pPr>
      <w:r>
        <w:rPr>
          <w:b/>
          <w:spacing w:val="-2"/>
          <w:sz w:val="24"/>
        </w:rPr>
        <w:t>甲方负责在检测场地内提供为乙方实施检测工作所必需的工作环境</w:t>
      </w:r>
      <w:r>
        <w:rPr>
          <w:b/>
          <w:sz w:val="24"/>
        </w:rPr>
        <w:t>（</w:t>
      </w:r>
      <w:r>
        <w:rPr>
          <w:b/>
          <w:spacing w:val="-7"/>
          <w:sz w:val="24"/>
        </w:rPr>
        <w:t>含检测工作面、水电条件等）。</w:t>
      </w:r>
    </w:p>
    <w:p>
      <w:pPr>
        <w:pStyle w:val="8"/>
        <w:rPr>
          <w:b/>
          <w:sz w:val="24"/>
        </w:rPr>
      </w:pPr>
    </w:p>
    <w:p>
      <w:pPr>
        <w:pStyle w:val="8"/>
        <w:spacing w:before="11"/>
        <w:rPr>
          <w:b/>
          <w:sz w:val="22"/>
        </w:rPr>
      </w:pPr>
    </w:p>
    <w:p>
      <w:pPr>
        <w:pStyle w:val="18"/>
        <w:numPr>
          <w:ilvl w:val="1"/>
          <w:numId w:val="28"/>
        </w:numPr>
        <w:tabs>
          <w:tab w:val="left" w:pos="1144"/>
          <w:tab w:val="left" w:pos="6445"/>
        </w:tabs>
        <w:ind w:left="1144" w:hanging="420"/>
        <w:jc w:val="left"/>
        <w:rPr>
          <w:b/>
          <w:sz w:val="24"/>
        </w:rPr>
      </w:pPr>
      <w:r>
        <w:rPr>
          <w:b/>
          <w:sz w:val="24"/>
        </w:rPr>
        <w:t>乙方与甲方约定的其他内容：</w:t>
      </w:r>
      <w:r>
        <w:rPr>
          <w:b/>
          <w:sz w:val="24"/>
          <w:u w:val="single"/>
        </w:rPr>
        <w:tab/>
      </w:r>
      <w:r>
        <w:rPr>
          <w:b/>
          <w:sz w:val="24"/>
        </w:rPr>
        <w:t>。</w:t>
      </w:r>
    </w:p>
    <w:p>
      <w:pPr>
        <w:rPr>
          <w:sz w:val="24"/>
        </w:rPr>
        <w:sectPr>
          <w:pgSz w:w="11910" w:h="16840"/>
          <w:pgMar w:top="1140" w:right="618" w:bottom="1542" w:left="620" w:header="0" w:footer="1276" w:gutter="0"/>
          <w:cols w:equalWidth="0" w:num="1">
            <w:col w:w="11090"/>
          </w:cols>
        </w:sectPr>
      </w:pPr>
    </w:p>
    <w:p>
      <w:pPr>
        <w:pStyle w:val="8"/>
        <w:rPr>
          <w:b/>
          <w:sz w:val="20"/>
        </w:rPr>
      </w:pPr>
    </w:p>
    <w:p>
      <w:pPr>
        <w:pStyle w:val="8"/>
        <w:rPr>
          <w:b/>
          <w:sz w:val="20"/>
        </w:rPr>
      </w:pPr>
    </w:p>
    <w:p>
      <w:pPr>
        <w:pStyle w:val="4"/>
        <w:spacing w:before="204"/>
        <w:ind w:left="3532"/>
        <w:rPr>
          <w:b/>
          <w:sz w:val="32"/>
          <w:szCs w:val="32"/>
        </w:rPr>
      </w:pPr>
      <w:r>
        <w:rPr>
          <w:b/>
          <w:sz w:val="32"/>
          <w:szCs w:val="32"/>
        </w:rPr>
        <w:t>委托检测的检测项目、标准一览表</w:t>
      </w:r>
    </w:p>
    <w:p>
      <w:pPr>
        <w:pStyle w:val="8"/>
        <w:rPr>
          <w:sz w:val="27"/>
        </w:rPr>
      </w:pPr>
    </w:p>
    <w:p>
      <w:pPr>
        <w:pStyle w:val="4"/>
        <w:tabs>
          <w:tab w:val="left" w:pos="599"/>
          <w:tab w:val="left" w:pos="1559"/>
        </w:tabs>
        <w:spacing w:before="66"/>
        <w:ind w:left="0" w:right="1481"/>
        <w:jc w:val="right"/>
      </w:pPr>
      <w:r>
        <w:t>第</w:t>
      </w:r>
      <w:r>
        <w:tab/>
      </w:r>
      <w:r>
        <w:t>页 共</w:t>
      </w:r>
      <w:r>
        <w:tab/>
      </w:r>
      <w:r>
        <w:t>页</w:t>
      </w:r>
    </w:p>
    <w:p>
      <w:pPr>
        <w:pStyle w:val="8"/>
        <w:spacing w:before="10"/>
        <w:rPr>
          <w:sz w:val="4"/>
        </w:rPr>
      </w:pPr>
    </w:p>
    <w:tbl>
      <w:tblPr>
        <w:tblStyle w:val="16"/>
        <w:tblW w:w="8845" w:type="dxa"/>
        <w:tblInd w:w="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2948"/>
        <w:gridCol w:w="1361"/>
        <w:gridCol w:w="1361"/>
        <w:gridCol w:w="1134"/>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680" w:type="dxa"/>
          </w:tcPr>
          <w:p>
            <w:pPr>
              <w:pStyle w:val="19"/>
              <w:rPr>
                <w:sz w:val="18"/>
              </w:rPr>
            </w:pPr>
          </w:p>
          <w:p>
            <w:pPr>
              <w:pStyle w:val="19"/>
              <w:ind w:left="99"/>
              <w:rPr>
                <w:rFonts w:ascii="黑体" w:eastAsia="黑体"/>
                <w:sz w:val="24"/>
              </w:rPr>
            </w:pPr>
            <w:r>
              <w:rPr>
                <w:rFonts w:hint="eastAsia" w:ascii="黑体" w:eastAsia="黑体"/>
                <w:sz w:val="24"/>
              </w:rPr>
              <w:t>序号</w:t>
            </w:r>
          </w:p>
        </w:tc>
        <w:tc>
          <w:tcPr>
            <w:tcW w:w="2948" w:type="dxa"/>
          </w:tcPr>
          <w:p>
            <w:pPr>
              <w:pStyle w:val="19"/>
              <w:rPr>
                <w:sz w:val="18"/>
              </w:rPr>
            </w:pPr>
          </w:p>
          <w:p>
            <w:pPr>
              <w:pStyle w:val="19"/>
              <w:ind w:left="973" w:right="964"/>
              <w:jc w:val="center"/>
              <w:rPr>
                <w:rFonts w:ascii="黑体" w:eastAsia="黑体"/>
                <w:sz w:val="24"/>
              </w:rPr>
            </w:pPr>
            <w:r>
              <w:rPr>
                <w:rFonts w:hint="eastAsia" w:ascii="黑体" w:eastAsia="黑体"/>
                <w:sz w:val="24"/>
              </w:rPr>
              <w:t>检测项目</w:t>
            </w:r>
          </w:p>
        </w:tc>
        <w:tc>
          <w:tcPr>
            <w:tcW w:w="1361" w:type="dxa"/>
          </w:tcPr>
          <w:p>
            <w:pPr>
              <w:pStyle w:val="19"/>
              <w:rPr>
                <w:sz w:val="18"/>
              </w:rPr>
            </w:pPr>
          </w:p>
          <w:p>
            <w:pPr>
              <w:pStyle w:val="19"/>
              <w:ind w:left="198"/>
              <w:rPr>
                <w:rFonts w:ascii="黑体" w:eastAsia="黑体"/>
                <w:sz w:val="24"/>
              </w:rPr>
            </w:pPr>
            <w:r>
              <w:rPr>
                <w:rFonts w:hint="eastAsia" w:ascii="黑体" w:eastAsia="黑体"/>
                <w:sz w:val="24"/>
              </w:rPr>
              <w:t>检测参数</w:t>
            </w:r>
          </w:p>
        </w:tc>
        <w:tc>
          <w:tcPr>
            <w:tcW w:w="1361" w:type="dxa"/>
          </w:tcPr>
          <w:p>
            <w:pPr>
              <w:pStyle w:val="19"/>
              <w:spacing w:before="51"/>
              <w:ind w:left="180" w:right="170"/>
              <w:jc w:val="center"/>
              <w:rPr>
                <w:rFonts w:ascii="黑体" w:eastAsia="黑体"/>
                <w:sz w:val="24"/>
              </w:rPr>
            </w:pPr>
            <w:r>
              <w:rPr>
                <w:rFonts w:hint="eastAsia" w:ascii="黑体" w:eastAsia="黑体"/>
                <w:sz w:val="24"/>
              </w:rPr>
              <w:t>检测单价</w:t>
            </w:r>
          </w:p>
          <w:p>
            <w:pPr>
              <w:pStyle w:val="19"/>
              <w:spacing w:before="53" w:line="289" w:lineRule="exact"/>
              <w:ind w:left="180" w:right="170"/>
              <w:jc w:val="center"/>
              <w:rPr>
                <w:rFonts w:ascii="黑体" w:eastAsia="黑体"/>
                <w:sz w:val="24"/>
              </w:rPr>
            </w:pPr>
            <w:r>
              <w:rPr>
                <w:rFonts w:hint="eastAsia" w:ascii="黑体" w:eastAsia="黑体"/>
                <w:sz w:val="24"/>
              </w:rPr>
              <w:t>（元）</w:t>
            </w:r>
          </w:p>
        </w:tc>
        <w:tc>
          <w:tcPr>
            <w:tcW w:w="1134" w:type="dxa"/>
          </w:tcPr>
          <w:p>
            <w:pPr>
              <w:pStyle w:val="19"/>
              <w:rPr>
                <w:sz w:val="18"/>
              </w:rPr>
            </w:pPr>
          </w:p>
          <w:p>
            <w:pPr>
              <w:pStyle w:val="19"/>
              <w:ind w:left="327"/>
              <w:rPr>
                <w:rFonts w:ascii="黑体" w:eastAsia="黑体"/>
                <w:sz w:val="24"/>
              </w:rPr>
            </w:pPr>
            <w:r>
              <w:rPr>
                <w:rFonts w:hint="eastAsia" w:ascii="黑体" w:eastAsia="黑体"/>
                <w:sz w:val="24"/>
              </w:rPr>
              <w:t>数量</w:t>
            </w:r>
          </w:p>
        </w:tc>
        <w:tc>
          <w:tcPr>
            <w:tcW w:w="1361" w:type="dxa"/>
          </w:tcPr>
          <w:p>
            <w:pPr>
              <w:pStyle w:val="19"/>
              <w:tabs>
                <w:tab w:val="left" w:pos="919"/>
              </w:tabs>
              <w:spacing w:before="3" w:line="360" w:lineRule="exact"/>
              <w:ind w:left="199" w:right="189"/>
              <w:rPr>
                <w:rFonts w:ascii="黑体" w:eastAsia="黑体"/>
                <w:sz w:val="24"/>
              </w:rPr>
            </w:pPr>
            <w:r>
              <w:rPr>
                <w:rFonts w:hint="eastAsia" w:ascii="黑体" w:eastAsia="黑体"/>
                <w:sz w:val="24"/>
              </w:rPr>
              <w:t>报告交</w:t>
            </w:r>
            <w:r>
              <w:rPr>
                <w:rFonts w:hint="eastAsia" w:ascii="黑体" w:eastAsia="黑体"/>
                <w:spacing w:val="-17"/>
                <w:sz w:val="24"/>
              </w:rPr>
              <w:t>付</w:t>
            </w:r>
            <w:r>
              <w:rPr>
                <w:rFonts w:hint="eastAsia" w:ascii="黑体" w:eastAsia="黑体"/>
                <w:sz w:val="24"/>
              </w:rPr>
              <w:t>时</w:t>
            </w:r>
            <w:r>
              <w:rPr>
                <w:rFonts w:hint="eastAsia" w:ascii="黑体" w:eastAsia="黑体"/>
                <w:sz w:val="24"/>
              </w:rPr>
              <w:tab/>
            </w:r>
            <w:r>
              <w:rPr>
                <w:rFonts w:hint="eastAsia" w:ascii="黑体" w:eastAsia="黑体"/>
                <w:spacing w:val="-17"/>
                <w:sz w:val="24"/>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680" w:type="dxa"/>
          </w:tcPr>
          <w:p>
            <w:pPr>
              <w:pStyle w:val="19"/>
              <w:rPr>
                <w:rFonts w:ascii="Times New Roman"/>
              </w:rPr>
            </w:pPr>
          </w:p>
        </w:tc>
        <w:tc>
          <w:tcPr>
            <w:tcW w:w="2948" w:type="dxa"/>
          </w:tcPr>
          <w:p>
            <w:pPr>
              <w:pStyle w:val="19"/>
              <w:rPr>
                <w:rFonts w:ascii="Times New Roman"/>
              </w:rPr>
            </w:pPr>
          </w:p>
        </w:tc>
        <w:tc>
          <w:tcPr>
            <w:tcW w:w="1361" w:type="dxa"/>
          </w:tcPr>
          <w:p>
            <w:pPr>
              <w:pStyle w:val="19"/>
              <w:rPr>
                <w:rFonts w:ascii="Times New Roman"/>
              </w:rPr>
            </w:pPr>
          </w:p>
        </w:tc>
        <w:tc>
          <w:tcPr>
            <w:tcW w:w="1361" w:type="dxa"/>
          </w:tcPr>
          <w:p>
            <w:pPr>
              <w:pStyle w:val="19"/>
              <w:rPr>
                <w:rFonts w:ascii="Times New Roman"/>
              </w:rPr>
            </w:pPr>
          </w:p>
        </w:tc>
        <w:tc>
          <w:tcPr>
            <w:tcW w:w="1134" w:type="dxa"/>
          </w:tcPr>
          <w:p>
            <w:pPr>
              <w:pStyle w:val="19"/>
              <w:rPr>
                <w:rFonts w:ascii="Times New Roman"/>
              </w:rPr>
            </w:pPr>
          </w:p>
        </w:tc>
        <w:tc>
          <w:tcPr>
            <w:tcW w:w="1361" w:type="dxa"/>
          </w:tcPr>
          <w:p>
            <w:pPr>
              <w:pStyle w:val="19"/>
              <w:rPr>
                <w:rFonts w:ascii="Times New Roman"/>
              </w:rPr>
            </w:pPr>
          </w:p>
        </w:tc>
      </w:tr>
    </w:tbl>
    <w:p>
      <w:pPr>
        <w:pStyle w:val="8"/>
        <w:rPr>
          <w:sz w:val="24"/>
        </w:rPr>
      </w:pPr>
    </w:p>
    <w:p>
      <w:pPr>
        <w:pStyle w:val="8"/>
        <w:spacing w:before="5"/>
        <w:rPr>
          <w:sz w:val="17"/>
        </w:rPr>
      </w:pPr>
    </w:p>
    <w:p>
      <w:pPr>
        <w:pStyle w:val="4"/>
      </w:pPr>
      <w:r>
        <w:t>备注：如果填写内容超过表格的容量，可另附页。</w:t>
      </w:r>
    </w:p>
    <w:p>
      <w:pPr>
        <w:sectPr>
          <w:pgSz w:w="11910" w:h="16840"/>
          <w:pgMar w:top="1140" w:right="618" w:bottom="1542" w:left="620" w:header="0" w:footer="1276" w:gutter="0"/>
          <w:cols w:equalWidth="0" w:num="1">
            <w:col w:w="11090"/>
          </w:cols>
        </w:sectPr>
      </w:pPr>
    </w:p>
    <w:p>
      <w:pPr>
        <w:pStyle w:val="8"/>
        <w:spacing w:before="2"/>
        <w:rPr>
          <w:sz w:val="24"/>
        </w:rPr>
      </w:pPr>
    </w:p>
    <w:p>
      <w:pPr>
        <w:tabs>
          <w:tab w:val="left" w:pos="4791"/>
        </w:tabs>
        <w:spacing w:before="49"/>
        <w:ind w:left="3347"/>
        <w:rPr>
          <w:b/>
          <w:sz w:val="36"/>
        </w:rPr>
      </w:pPr>
      <w:bookmarkStart w:id="47" w:name="_bookmark4"/>
      <w:bookmarkEnd w:id="47"/>
      <w:r>
        <w:rPr>
          <w:b/>
          <w:sz w:val="36"/>
        </w:rPr>
        <w:t>第四章</w:t>
      </w:r>
      <w:r>
        <w:rPr>
          <w:b/>
          <w:sz w:val="36"/>
        </w:rPr>
        <w:tab/>
      </w:r>
      <w:bookmarkStart w:id="48" w:name="第四章_采购需求一览表"/>
      <w:bookmarkEnd w:id="48"/>
      <w:r>
        <w:rPr>
          <w:b/>
          <w:sz w:val="36"/>
        </w:rPr>
        <w:t>采购需求一览表</w:t>
      </w:r>
    </w:p>
    <w:p>
      <w:pPr>
        <w:pStyle w:val="8"/>
        <w:spacing w:before="1"/>
        <w:rPr>
          <w:b/>
          <w:sz w:val="44"/>
        </w:rPr>
      </w:pPr>
    </w:p>
    <w:p>
      <w:pPr>
        <w:pStyle w:val="8"/>
        <w:spacing w:line="400" w:lineRule="exact"/>
        <w:ind w:left="460" w:right="872" w:firstLine="420"/>
        <w:rPr>
          <w:spacing w:val="-8"/>
          <w:sz w:val="24"/>
          <w:szCs w:val="24"/>
        </w:rPr>
      </w:pPr>
      <w:r>
        <w:rPr>
          <w:spacing w:val="-8"/>
          <w:sz w:val="24"/>
          <w:szCs w:val="24"/>
        </w:rPr>
        <w:t>一、项目基本情况</w:t>
      </w:r>
    </w:p>
    <w:p>
      <w:pPr>
        <w:pStyle w:val="8"/>
        <w:spacing w:line="400" w:lineRule="exact"/>
        <w:ind w:left="460" w:right="872" w:firstLine="420"/>
        <w:rPr>
          <w:spacing w:val="-8"/>
          <w:sz w:val="24"/>
          <w:szCs w:val="24"/>
        </w:rPr>
      </w:pPr>
      <w:r>
        <w:rPr>
          <w:rFonts w:hint="eastAsia"/>
          <w:spacing w:val="-8"/>
          <w:sz w:val="24"/>
          <w:szCs w:val="24"/>
        </w:rPr>
        <w:t>本项目包括</w:t>
      </w:r>
      <w:r>
        <w:rPr>
          <w:spacing w:val="-8"/>
          <w:sz w:val="24"/>
          <w:szCs w:val="24"/>
        </w:rPr>
        <w:t>6条内河黑臭水体整治及钦江沿岸直排口整治，其中6条黑臭水体（西干渠、西干渠尖山支流、西干渠康熙支流、东干渠、缸瓦沟、佳和沟、邓屋沟）开展黑臭水体整治工程。</w:t>
      </w:r>
    </w:p>
    <w:p>
      <w:pPr>
        <w:pStyle w:val="8"/>
        <w:spacing w:line="400" w:lineRule="exact"/>
        <w:ind w:left="460" w:right="872" w:firstLine="420"/>
        <w:rPr>
          <w:spacing w:val="-8"/>
          <w:sz w:val="24"/>
          <w:szCs w:val="24"/>
        </w:rPr>
      </w:pPr>
      <w:r>
        <w:rPr>
          <w:spacing w:val="-8"/>
          <w:sz w:val="24"/>
          <w:szCs w:val="24"/>
        </w:rPr>
        <w:t>二、</w:t>
      </w:r>
      <w:r>
        <w:rPr>
          <w:rFonts w:hint="eastAsia"/>
          <w:spacing w:val="-8"/>
          <w:sz w:val="24"/>
          <w:szCs w:val="24"/>
        </w:rPr>
        <w:t>招标范围及内容</w:t>
      </w:r>
    </w:p>
    <w:p>
      <w:pPr>
        <w:pStyle w:val="8"/>
        <w:spacing w:line="400" w:lineRule="exact"/>
        <w:ind w:left="460" w:right="872" w:firstLine="420"/>
        <w:rPr>
          <w:spacing w:val="-8"/>
          <w:sz w:val="24"/>
          <w:szCs w:val="24"/>
        </w:rPr>
      </w:pPr>
      <w:r>
        <w:rPr>
          <w:spacing w:val="-8"/>
          <w:sz w:val="24"/>
          <w:szCs w:val="24"/>
        </w:rPr>
        <w:t>（一）、工作内容：</w:t>
      </w:r>
    </w:p>
    <w:p>
      <w:pPr>
        <w:pStyle w:val="8"/>
        <w:spacing w:line="400" w:lineRule="exact"/>
        <w:ind w:left="460" w:right="872" w:firstLine="420"/>
        <w:rPr>
          <w:spacing w:val="-8"/>
          <w:sz w:val="24"/>
          <w:szCs w:val="24"/>
        </w:rPr>
      </w:pPr>
      <w:r>
        <w:rPr>
          <w:rFonts w:hint="eastAsia"/>
          <w:spacing w:val="-8"/>
          <w:sz w:val="24"/>
          <w:szCs w:val="24"/>
        </w:rPr>
        <w:t>本工程包括钦州市主城区内河综合整治项目-黑臭水体整治一期工程的地基基础检测和桩基外综合检测，及根据国家相关规定或规范要求必须进行的其他检测等。</w:t>
      </w:r>
    </w:p>
    <w:p>
      <w:pPr>
        <w:pStyle w:val="8"/>
        <w:spacing w:line="400" w:lineRule="exact"/>
        <w:ind w:left="460" w:right="872" w:firstLine="420"/>
        <w:rPr>
          <w:spacing w:val="-8"/>
          <w:sz w:val="24"/>
          <w:szCs w:val="24"/>
        </w:rPr>
      </w:pPr>
      <w:r>
        <w:rPr>
          <w:spacing w:val="-8"/>
          <w:sz w:val="24"/>
          <w:szCs w:val="24"/>
        </w:rPr>
        <w:t>（二）、服务质量：按国家、省、市现行规范、标准和委托单位的检测内容、完成时间进行检测，严格按《建设工程质量检测管理办法》规定执行，对采购人委托的检测项目进行客观公正检测，做到检测数据完整、准确、真实、清楚。</w:t>
      </w:r>
    </w:p>
    <w:p>
      <w:pPr>
        <w:pStyle w:val="8"/>
        <w:spacing w:line="400" w:lineRule="exact"/>
        <w:ind w:left="460" w:right="872" w:firstLine="420"/>
        <w:rPr>
          <w:spacing w:val="-8"/>
          <w:sz w:val="24"/>
          <w:szCs w:val="24"/>
        </w:rPr>
      </w:pPr>
      <w:r>
        <w:rPr>
          <w:spacing w:val="-8"/>
          <w:sz w:val="24"/>
          <w:szCs w:val="24"/>
        </w:rPr>
        <w:t>（三）、出具检测报告时限（工作日）：</w:t>
      </w:r>
    </w:p>
    <w:p>
      <w:pPr>
        <w:pStyle w:val="8"/>
        <w:spacing w:line="400" w:lineRule="exact"/>
        <w:ind w:left="460" w:right="872" w:firstLine="420"/>
        <w:rPr>
          <w:spacing w:val="-8"/>
          <w:sz w:val="24"/>
          <w:szCs w:val="24"/>
        </w:rPr>
      </w:pPr>
      <w:r>
        <w:rPr>
          <w:spacing w:val="-8"/>
          <w:sz w:val="24"/>
          <w:szCs w:val="24"/>
        </w:rPr>
        <w:t>施工过程中，检测人应积极如实的开展试验检测工作，及时提供检测结果和检测报告，对报告的真实性、准确性负责。出具检测报告时限（工作日）：中标后商榷补充。</w:t>
      </w:r>
    </w:p>
    <w:p>
      <w:pPr>
        <w:pStyle w:val="8"/>
        <w:spacing w:line="400" w:lineRule="exact"/>
        <w:ind w:left="460" w:right="872" w:firstLine="420"/>
        <w:rPr>
          <w:spacing w:val="-8"/>
          <w:sz w:val="24"/>
          <w:szCs w:val="24"/>
        </w:rPr>
      </w:pPr>
      <w:r>
        <w:rPr>
          <w:spacing w:val="-8"/>
          <w:sz w:val="24"/>
          <w:szCs w:val="24"/>
        </w:rPr>
        <w:t>（四）工期：自工程开工之日起至工程验收合格之日止</w:t>
      </w:r>
    </w:p>
    <w:p>
      <w:pPr>
        <w:pStyle w:val="8"/>
        <w:spacing w:line="400" w:lineRule="exact"/>
        <w:ind w:left="460" w:right="872" w:firstLine="420"/>
        <w:rPr>
          <w:spacing w:val="-8"/>
          <w:sz w:val="24"/>
          <w:szCs w:val="24"/>
        </w:rPr>
      </w:pPr>
      <w:r>
        <w:rPr>
          <w:spacing w:val="-8"/>
          <w:sz w:val="24"/>
          <w:szCs w:val="24"/>
        </w:rPr>
        <w:t>（五）成果交付地点：采购人指定地点</w:t>
      </w:r>
    </w:p>
    <w:p>
      <w:pPr>
        <w:pStyle w:val="8"/>
        <w:spacing w:line="400" w:lineRule="exact"/>
        <w:ind w:left="460" w:right="872" w:firstLine="420"/>
        <w:rPr>
          <w:spacing w:val="-8"/>
          <w:sz w:val="24"/>
          <w:szCs w:val="24"/>
        </w:rPr>
      </w:pPr>
    </w:p>
    <w:p>
      <w:pPr>
        <w:pStyle w:val="8"/>
        <w:spacing w:line="400" w:lineRule="exact"/>
        <w:ind w:left="460" w:right="872" w:firstLine="420"/>
        <w:rPr>
          <w:spacing w:val="-8"/>
          <w:sz w:val="24"/>
          <w:szCs w:val="24"/>
        </w:rPr>
      </w:pPr>
      <w:r>
        <w:rPr>
          <w:rFonts w:hint="eastAsia"/>
          <w:spacing w:val="-8"/>
          <w:sz w:val="24"/>
          <w:szCs w:val="24"/>
        </w:rPr>
        <w:t>三、计费依据</w:t>
      </w:r>
    </w:p>
    <w:p>
      <w:pPr>
        <w:pStyle w:val="8"/>
        <w:spacing w:line="400" w:lineRule="exact"/>
        <w:ind w:left="460" w:right="872" w:firstLine="420"/>
        <w:rPr>
          <w:spacing w:val="-8"/>
          <w:sz w:val="24"/>
          <w:szCs w:val="24"/>
        </w:rPr>
      </w:pPr>
      <w:r>
        <w:rPr>
          <w:rFonts w:hint="eastAsia"/>
          <w:spacing w:val="-8"/>
          <w:sz w:val="24"/>
          <w:szCs w:val="24"/>
        </w:rPr>
        <w:t>按《广西建设工程质量检测和建筑材料试验收费项目及标准指导性意见》（2017年版）(桂建检协〔2017〕65号）及《钦州市人民政府办公室关于财政性资金投资项目其他费用管理有关问题的通知》（钦政办〔2013〕161号）计费。</w:t>
      </w:r>
    </w:p>
    <w:p>
      <w:pPr>
        <w:pStyle w:val="8"/>
        <w:spacing w:line="400" w:lineRule="exact"/>
        <w:ind w:left="460" w:right="872" w:firstLine="420"/>
        <w:rPr>
          <w:spacing w:val="-8"/>
          <w:sz w:val="24"/>
          <w:szCs w:val="24"/>
        </w:rPr>
      </w:pPr>
      <w:r>
        <w:rPr>
          <w:rFonts w:hint="eastAsia"/>
          <w:spacing w:val="-8"/>
          <w:sz w:val="24"/>
          <w:szCs w:val="24"/>
        </w:rPr>
        <w:t>四、收费基准价计算过程</w:t>
      </w:r>
    </w:p>
    <w:p>
      <w:pPr>
        <w:pStyle w:val="8"/>
        <w:spacing w:line="400" w:lineRule="exact"/>
        <w:ind w:left="460" w:right="872" w:firstLine="420"/>
        <w:rPr>
          <w:spacing w:val="-8"/>
          <w:sz w:val="24"/>
          <w:szCs w:val="24"/>
        </w:rPr>
      </w:pPr>
      <w:r>
        <w:rPr>
          <w:rFonts w:hint="eastAsia"/>
          <w:spacing w:val="-8"/>
          <w:sz w:val="24"/>
          <w:szCs w:val="24"/>
        </w:rPr>
        <w:t>所有检测项目暂按业主提供的检测方案计算，结算时按实际检测项目及工程量进行调整。</w:t>
      </w:r>
    </w:p>
    <w:p>
      <w:pPr>
        <w:numPr>
          <w:ilvl w:val="0"/>
          <w:numId w:val="29"/>
        </w:numPr>
        <w:jc w:val="both"/>
        <w:rPr>
          <w:sz w:val="21"/>
        </w:rPr>
        <w:sectPr>
          <w:pgSz w:w="11910" w:h="16840"/>
          <w:pgMar w:top="1140" w:right="618" w:bottom="1542" w:left="620" w:header="0" w:footer="1276" w:gutter="0"/>
          <w:cols w:equalWidth="0" w:num="1">
            <w:col w:w="11090"/>
          </w:cols>
        </w:sectPr>
      </w:pPr>
    </w:p>
    <w:p>
      <w:pPr>
        <w:spacing w:before="43" w:line="329" w:lineRule="exact"/>
        <w:ind w:left="3296"/>
        <w:rPr>
          <w:b/>
          <w:sz w:val="36"/>
          <w:szCs w:val="28"/>
        </w:rPr>
      </w:pPr>
      <w:bookmarkStart w:id="49" w:name="第五章_采购控制价及工程量清单"/>
      <w:bookmarkEnd w:id="49"/>
      <w:r>
        <w:rPr>
          <w:b/>
          <w:sz w:val="36"/>
          <w:szCs w:val="28"/>
        </w:rPr>
        <w:t>第五章 采购控制价及工程量清单</w:t>
      </w:r>
    </w:p>
    <w:p>
      <w:pPr>
        <w:spacing w:line="329" w:lineRule="exact"/>
        <w:ind w:right="417"/>
        <w:jc w:val="center"/>
        <w:rPr>
          <w:b/>
          <w:sz w:val="28"/>
        </w:rPr>
      </w:pPr>
      <w:bookmarkStart w:id="50" w:name="_bookmark5"/>
      <w:bookmarkEnd w:id="50"/>
      <w:bookmarkStart w:id="51" w:name="1、采购控制价"/>
      <w:bookmarkEnd w:id="51"/>
      <w:r>
        <w:rPr>
          <w:b/>
          <w:sz w:val="28"/>
        </w:rPr>
        <w:t>1、采购控制价</w:t>
      </w:r>
    </w:p>
    <w:p>
      <w:pPr>
        <w:pStyle w:val="20"/>
        <w:numPr>
          <w:ilvl w:val="0"/>
          <w:numId w:val="0"/>
        </w:numPr>
        <w:ind w:left="560"/>
        <w:rPr>
          <w:sz w:val="28"/>
        </w:rPr>
      </w:pPr>
      <w:r>
        <w:rPr>
          <w:rFonts w:hint="eastAsia"/>
          <w:sz w:val="28"/>
        </w:rPr>
        <w:t>（一）基桩低应变法检测</w:t>
      </w:r>
    </w:p>
    <w:p>
      <w:pPr>
        <w:ind w:firstLine="640"/>
      </w:pPr>
    </w:p>
    <w:tbl>
      <w:tblPr>
        <w:tblStyle w:val="16"/>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233"/>
        <w:gridCol w:w="223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935" w:type="dxa"/>
            <w:gridSpan w:val="4"/>
            <w:shd w:val="clear" w:color="auto" w:fill="auto"/>
            <w:noWrap/>
            <w:vAlign w:val="center"/>
          </w:tcPr>
          <w:p>
            <w:pPr>
              <w:widowControl/>
              <w:jc w:val="center"/>
              <w:rPr>
                <w:sz w:val="21"/>
                <w:szCs w:val="21"/>
              </w:rPr>
            </w:pPr>
            <w:r>
              <w:rPr>
                <w:rFonts w:hint="eastAsia"/>
                <w:sz w:val="21"/>
                <w:szCs w:val="21"/>
              </w:rPr>
              <w:t>基桩低应变法检测数量及费用表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233" w:type="dxa"/>
            <w:shd w:val="clear" w:color="auto" w:fill="auto"/>
            <w:vAlign w:val="center"/>
          </w:tcPr>
          <w:p>
            <w:pPr>
              <w:widowControl/>
              <w:jc w:val="center"/>
              <w:rPr>
                <w:sz w:val="21"/>
                <w:szCs w:val="21"/>
              </w:rPr>
            </w:pPr>
            <w:r>
              <w:rPr>
                <w:rFonts w:hint="eastAsia"/>
                <w:sz w:val="21"/>
                <w:szCs w:val="21"/>
              </w:rPr>
              <w:t>栋号</w:t>
            </w:r>
          </w:p>
        </w:tc>
        <w:tc>
          <w:tcPr>
            <w:tcW w:w="2233" w:type="dxa"/>
            <w:shd w:val="clear" w:color="auto" w:fill="auto"/>
            <w:vAlign w:val="center"/>
          </w:tcPr>
          <w:p>
            <w:pPr>
              <w:widowControl/>
              <w:jc w:val="center"/>
              <w:rPr>
                <w:sz w:val="21"/>
                <w:szCs w:val="21"/>
              </w:rPr>
            </w:pPr>
            <w:r>
              <w:rPr>
                <w:rFonts w:hint="eastAsia"/>
                <w:sz w:val="21"/>
                <w:szCs w:val="21"/>
              </w:rPr>
              <w:t>试验数量（根）</w:t>
            </w:r>
          </w:p>
        </w:tc>
        <w:tc>
          <w:tcPr>
            <w:tcW w:w="2235" w:type="dxa"/>
            <w:shd w:val="clear" w:color="auto" w:fill="auto"/>
            <w:vAlign w:val="center"/>
          </w:tcPr>
          <w:p>
            <w:pPr>
              <w:widowControl/>
              <w:jc w:val="center"/>
              <w:rPr>
                <w:sz w:val="21"/>
                <w:szCs w:val="21"/>
              </w:rPr>
            </w:pPr>
            <w:r>
              <w:rPr>
                <w:rFonts w:hint="eastAsia"/>
                <w:sz w:val="21"/>
                <w:szCs w:val="21"/>
              </w:rPr>
              <w:t>收费单价（元/根）</w:t>
            </w:r>
          </w:p>
        </w:tc>
        <w:tc>
          <w:tcPr>
            <w:tcW w:w="2234" w:type="dxa"/>
            <w:shd w:val="clear" w:color="auto" w:fill="auto"/>
            <w:vAlign w:val="center"/>
          </w:tcPr>
          <w:p>
            <w:pPr>
              <w:widowControl/>
              <w:jc w:val="center"/>
              <w:rPr>
                <w:sz w:val="21"/>
                <w:szCs w:val="21"/>
              </w:rPr>
            </w:pPr>
            <w:r>
              <w:rPr>
                <w:rFonts w:hint="eastAsia"/>
                <w:sz w:val="21"/>
                <w:szCs w:val="21"/>
              </w:rPr>
              <w:t>试验费合计（元）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233" w:type="dxa"/>
            <w:shd w:val="clear" w:color="auto" w:fill="auto"/>
            <w:vAlign w:val="center"/>
          </w:tcPr>
          <w:p>
            <w:pPr>
              <w:widowControl/>
              <w:jc w:val="center"/>
              <w:rPr>
                <w:sz w:val="21"/>
                <w:szCs w:val="21"/>
              </w:rPr>
            </w:pPr>
            <w:r>
              <w:rPr>
                <w:rFonts w:hint="eastAsia"/>
                <w:sz w:val="21"/>
                <w:szCs w:val="21"/>
              </w:rPr>
              <w:t>渡口街</w:t>
            </w:r>
          </w:p>
        </w:tc>
        <w:tc>
          <w:tcPr>
            <w:tcW w:w="2233" w:type="dxa"/>
            <w:shd w:val="clear" w:color="auto" w:fill="auto"/>
            <w:vAlign w:val="center"/>
          </w:tcPr>
          <w:p>
            <w:pPr>
              <w:widowControl/>
              <w:jc w:val="center"/>
              <w:rPr>
                <w:sz w:val="21"/>
                <w:szCs w:val="21"/>
              </w:rPr>
            </w:pPr>
            <w:r>
              <w:rPr>
                <w:rFonts w:hint="eastAsia"/>
                <w:sz w:val="21"/>
                <w:szCs w:val="21"/>
              </w:rPr>
              <w:t>3</w:t>
            </w:r>
          </w:p>
        </w:tc>
        <w:tc>
          <w:tcPr>
            <w:tcW w:w="2235" w:type="dxa"/>
            <w:shd w:val="clear" w:color="auto" w:fill="auto"/>
            <w:vAlign w:val="center"/>
          </w:tcPr>
          <w:p>
            <w:pPr>
              <w:widowControl/>
              <w:jc w:val="center"/>
              <w:rPr>
                <w:sz w:val="21"/>
                <w:szCs w:val="21"/>
              </w:rPr>
            </w:pPr>
            <w:r>
              <w:rPr>
                <w:rFonts w:hint="eastAsia"/>
                <w:sz w:val="21"/>
                <w:szCs w:val="21"/>
              </w:rPr>
              <w:t xml:space="preserve">500.00 </w:t>
            </w:r>
          </w:p>
        </w:tc>
        <w:tc>
          <w:tcPr>
            <w:tcW w:w="2234" w:type="dxa"/>
            <w:shd w:val="clear" w:color="auto" w:fill="auto"/>
            <w:vAlign w:val="center"/>
          </w:tcPr>
          <w:p>
            <w:pPr>
              <w:widowControl/>
              <w:jc w:val="center"/>
              <w:rPr>
                <w:sz w:val="21"/>
                <w:szCs w:val="21"/>
              </w:rPr>
            </w:pPr>
            <w:r>
              <w:rPr>
                <w:rFonts w:hint="eastAsia"/>
                <w:sz w:val="21"/>
                <w:szCs w:val="21"/>
              </w:rPr>
              <w:t xml:space="preserve">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233" w:type="dxa"/>
            <w:shd w:val="clear" w:color="auto" w:fill="auto"/>
            <w:vAlign w:val="center"/>
          </w:tcPr>
          <w:p>
            <w:pPr>
              <w:widowControl/>
              <w:jc w:val="center"/>
              <w:rPr>
                <w:sz w:val="21"/>
                <w:szCs w:val="21"/>
              </w:rPr>
            </w:pPr>
            <w:r>
              <w:rPr>
                <w:rFonts w:hint="eastAsia"/>
                <w:sz w:val="21"/>
                <w:szCs w:val="21"/>
              </w:rPr>
              <w:t>钦南钦北公路局西侧</w:t>
            </w:r>
          </w:p>
        </w:tc>
        <w:tc>
          <w:tcPr>
            <w:tcW w:w="2233" w:type="dxa"/>
            <w:shd w:val="clear" w:color="auto" w:fill="auto"/>
            <w:vAlign w:val="center"/>
          </w:tcPr>
          <w:p>
            <w:pPr>
              <w:widowControl/>
              <w:jc w:val="center"/>
              <w:rPr>
                <w:sz w:val="21"/>
                <w:szCs w:val="21"/>
              </w:rPr>
            </w:pPr>
            <w:r>
              <w:rPr>
                <w:rFonts w:hint="eastAsia"/>
                <w:sz w:val="21"/>
                <w:szCs w:val="21"/>
              </w:rPr>
              <w:t>29</w:t>
            </w:r>
          </w:p>
        </w:tc>
        <w:tc>
          <w:tcPr>
            <w:tcW w:w="2235" w:type="dxa"/>
            <w:shd w:val="clear" w:color="auto" w:fill="auto"/>
            <w:vAlign w:val="center"/>
          </w:tcPr>
          <w:p>
            <w:pPr>
              <w:widowControl/>
              <w:jc w:val="center"/>
              <w:rPr>
                <w:sz w:val="21"/>
                <w:szCs w:val="21"/>
              </w:rPr>
            </w:pPr>
            <w:r>
              <w:rPr>
                <w:rFonts w:hint="eastAsia"/>
                <w:sz w:val="21"/>
                <w:szCs w:val="21"/>
              </w:rPr>
              <w:t xml:space="preserve">500.00 </w:t>
            </w:r>
          </w:p>
        </w:tc>
        <w:tc>
          <w:tcPr>
            <w:tcW w:w="2234" w:type="dxa"/>
            <w:shd w:val="clear" w:color="auto" w:fill="auto"/>
            <w:vAlign w:val="center"/>
          </w:tcPr>
          <w:p>
            <w:pPr>
              <w:widowControl/>
              <w:jc w:val="center"/>
              <w:rPr>
                <w:sz w:val="21"/>
                <w:szCs w:val="21"/>
              </w:rPr>
            </w:pPr>
            <w:r>
              <w:rPr>
                <w:rFonts w:hint="eastAsia"/>
                <w:sz w:val="21"/>
                <w:szCs w:val="21"/>
              </w:rPr>
              <w:t xml:space="preserve">14500.00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701" w:type="dxa"/>
            <w:gridSpan w:val="3"/>
            <w:shd w:val="clear" w:color="auto" w:fill="auto"/>
            <w:vAlign w:val="center"/>
          </w:tcPr>
          <w:p>
            <w:pPr>
              <w:widowControl/>
              <w:jc w:val="center"/>
              <w:rPr>
                <w:sz w:val="21"/>
                <w:szCs w:val="21"/>
              </w:rPr>
            </w:pPr>
            <w:r>
              <w:rPr>
                <w:rFonts w:hint="eastAsia"/>
                <w:sz w:val="21"/>
                <w:szCs w:val="21"/>
              </w:rPr>
              <w:t>基桩低应变法检测实物工作费</w:t>
            </w:r>
          </w:p>
        </w:tc>
        <w:tc>
          <w:tcPr>
            <w:tcW w:w="2234" w:type="dxa"/>
            <w:shd w:val="clear" w:color="auto" w:fill="auto"/>
            <w:vAlign w:val="center"/>
          </w:tcPr>
          <w:p>
            <w:pPr>
              <w:widowControl/>
              <w:jc w:val="center"/>
              <w:rPr>
                <w:sz w:val="21"/>
                <w:szCs w:val="21"/>
              </w:rPr>
            </w:pPr>
            <w:r>
              <w:rPr>
                <w:rFonts w:hint="eastAsia"/>
                <w:sz w:val="21"/>
                <w:szCs w:val="21"/>
              </w:rPr>
              <w:t xml:space="preserve">16000.00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701" w:type="dxa"/>
            <w:gridSpan w:val="3"/>
            <w:shd w:val="clear" w:color="auto" w:fill="auto"/>
            <w:vAlign w:val="center"/>
          </w:tcPr>
          <w:p>
            <w:pPr>
              <w:widowControl/>
              <w:jc w:val="center"/>
              <w:rPr>
                <w:sz w:val="21"/>
                <w:szCs w:val="21"/>
              </w:rPr>
            </w:pPr>
            <w:r>
              <w:rPr>
                <w:rFonts w:hint="eastAsia"/>
                <w:sz w:val="21"/>
                <w:szCs w:val="21"/>
              </w:rPr>
              <w:t>基桩低应变法检测技术工作费（22%）</w:t>
            </w:r>
          </w:p>
        </w:tc>
        <w:tc>
          <w:tcPr>
            <w:tcW w:w="2234" w:type="dxa"/>
            <w:shd w:val="clear" w:color="auto" w:fill="auto"/>
            <w:vAlign w:val="center"/>
          </w:tcPr>
          <w:p>
            <w:pPr>
              <w:widowControl/>
              <w:jc w:val="center"/>
              <w:rPr>
                <w:sz w:val="21"/>
                <w:szCs w:val="21"/>
              </w:rPr>
            </w:pPr>
            <w:r>
              <w:rPr>
                <w:rFonts w:hint="eastAsia"/>
                <w:sz w:val="21"/>
                <w:szCs w:val="21"/>
              </w:rPr>
              <w:t xml:space="preserve">3520.00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701" w:type="dxa"/>
            <w:gridSpan w:val="3"/>
            <w:shd w:val="clear" w:color="auto" w:fill="auto"/>
            <w:vAlign w:val="center"/>
          </w:tcPr>
          <w:p>
            <w:pPr>
              <w:widowControl/>
              <w:jc w:val="center"/>
              <w:rPr>
                <w:sz w:val="21"/>
                <w:szCs w:val="21"/>
              </w:rPr>
            </w:pPr>
            <w:r>
              <w:rPr>
                <w:rFonts w:hint="eastAsia"/>
                <w:sz w:val="21"/>
                <w:szCs w:val="21"/>
              </w:rPr>
              <w:t>基桩低应变法检测总费用</w:t>
            </w:r>
          </w:p>
        </w:tc>
        <w:tc>
          <w:tcPr>
            <w:tcW w:w="2234" w:type="dxa"/>
            <w:shd w:val="clear" w:color="auto" w:fill="auto"/>
            <w:vAlign w:val="center"/>
          </w:tcPr>
          <w:p>
            <w:pPr>
              <w:widowControl/>
              <w:jc w:val="center"/>
              <w:rPr>
                <w:sz w:val="21"/>
                <w:szCs w:val="21"/>
              </w:rPr>
            </w:pPr>
            <w:r>
              <w:rPr>
                <w:rFonts w:hint="eastAsia"/>
                <w:sz w:val="21"/>
                <w:szCs w:val="21"/>
              </w:rPr>
              <w:t xml:space="preserve">19520.00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701" w:type="dxa"/>
            <w:gridSpan w:val="3"/>
            <w:shd w:val="clear" w:color="auto" w:fill="auto"/>
            <w:vAlign w:val="center"/>
          </w:tcPr>
          <w:p>
            <w:pPr>
              <w:widowControl/>
              <w:jc w:val="center"/>
              <w:rPr>
                <w:sz w:val="21"/>
                <w:szCs w:val="21"/>
              </w:rPr>
            </w:pPr>
            <w:r>
              <w:rPr>
                <w:rFonts w:hint="eastAsia"/>
                <w:sz w:val="21"/>
                <w:szCs w:val="21"/>
              </w:rPr>
              <w:t>基桩低应变法检测费用按市场价下浮70%计算</w:t>
            </w:r>
          </w:p>
        </w:tc>
        <w:tc>
          <w:tcPr>
            <w:tcW w:w="2234" w:type="dxa"/>
            <w:shd w:val="clear" w:color="auto" w:fill="auto"/>
            <w:vAlign w:val="center"/>
          </w:tcPr>
          <w:p>
            <w:pPr>
              <w:widowControl/>
              <w:jc w:val="center"/>
              <w:rPr>
                <w:sz w:val="21"/>
                <w:szCs w:val="21"/>
              </w:rPr>
            </w:pPr>
            <w:r>
              <w:rPr>
                <w:rFonts w:hint="eastAsia"/>
                <w:sz w:val="21"/>
                <w:szCs w:val="21"/>
              </w:rPr>
              <w:t xml:space="preserve">5856.00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8935" w:type="dxa"/>
            <w:gridSpan w:val="4"/>
            <w:shd w:val="clear" w:color="auto" w:fill="auto"/>
            <w:vAlign w:val="center"/>
          </w:tcPr>
          <w:p>
            <w:pPr>
              <w:widowControl/>
              <w:rPr>
                <w:sz w:val="21"/>
                <w:szCs w:val="21"/>
              </w:rPr>
            </w:pPr>
            <w:r>
              <w:rPr>
                <w:rFonts w:hint="eastAsia"/>
                <w:sz w:val="21"/>
                <w:szCs w:val="21"/>
              </w:rPr>
              <w:t>注：1.《建筑基桩检测技术规范》（JGJ106-2014）要求：</w:t>
            </w:r>
            <w:r>
              <w:rPr>
                <w:rFonts w:hint="eastAsia"/>
                <w:sz w:val="21"/>
                <w:szCs w:val="21"/>
              </w:rPr>
              <w:br w:type="textWrapping"/>
            </w:r>
            <w:r>
              <w:rPr>
                <w:rFonts w:hint="eastAsia"/>
                <w:sz w:val="21"/>
                <w:szCs w:val="21"/>
              </w:rPr>
              <w:t xml:space="preserve">     （1）建筑桩基设计等级为甲级，或地基条件复杂、成桩质量可靠性低的灌</w:t>
            </w:r>
            <w:r>
              <w:rPr>
                <w:rFonts w:hint="eastAsia"/>
                <w:sz w:val="21"/>
                <w:szCs w:val="21"/>
              </w:rPr>
              <w:br w:type="textWrapping"/>
            </w:r>
            <w:r>
              <w:rPr>
                <w:rFonts w:hint="eastAsia"/>
                <w:sz w:val="21"/>
                <w:szCs w:val="21"/>
              </w:rPr>
              <w:t xml:space="preserve">          注桩工程，检测数量不应少于总桩数的30%，且不应少于20根；其他</w:t>
            </w:r>
            <w:r>
              <w:rPr>
                <w:rFonts w:hint="eastAsia"/>
                <w:sz w:val="21"/>
                <w:szCs w:val="21"/>
              </w:rPr>
              <w:br w:type="textWrapping"/>
            </w:r>
            <w:r>
              <w:rPr>
                <w:rFonts w:hint="eastAsia"/>
                <w:sz w:val="21"/>
                <w:szCs w:val="21"/>
              </w:rPr>
              <w:t xml:space="preserve">          桩基工程，检测数量不应少于总桩数的20%，且不应少于10根；</w:t>
            </w:r>
            <w:r>
              <w:rPr>
                <w:rFonts w:hint="eastAsia"/>
                <w:sz w:val="21"/>
                <w:szCs w:val="21"/>
              </w:rPr>
              <w:br w:type="textWrapping"/>
            </w:r>
            <w:r>
              <w:rPr>
                <w:rFonts w:hint="eastAsia"/>
                <w:sz w:val="21"/>
                <w:szCs w:val="21"/>
              </w:rPr>
              <w:t xml:space="preserve">     （2）除符合本条上款规定外，每个柱下承台检测桩数不应少于1根。</w:t>
            </w:r>
            <w:r>
              <w:rPr>
                <w:rFonts w:hint="eastAsia"/>
                <w:sz w:val="21"/>
                <w:szCs w:val="21"/>
              </w:rPr>
              <w:br w:type="textWrapping"/>
            </w:r>
            <w:r>
              <w:rPr>
                <w:rFonts w:hint="eastAsia"/>
                <w:sz w:val="21"/>
                <w:szCs w:val="21"/>
              </w:rPr>
              <w:t xml:space="preserve">   2.不含桩头开挖处理费用</w:t>
            </w:r>
            <w:r>
              <w:rPr>
                <w:rFonts w:hint="eastAsia"/>
                <w:sz w:val="21"/>
                <w:szCs w:val="21"/>
              </w:rPr>
              <w:br w:type="textWrapping"/>
            </w:r>
            <w:r>
              <w:rPr>
                <w:rFonts w:hint="eastAsia"/>
                <w:sz w:val="21"/>
                <w:szCs w:val="21"/>
              </w:rPr>
              <w:t xml:space="preserve">   3.以实际发生量为准。</w:t>
            </w:r>
          </w:p>
        </w:tc>
      </w:tr>
    </w:tbl>
    <w:p>
      <w:pPr>
        <w:pStyle w:val="20"/>
        <w:numPr>
          <w:ilvl w:val="0"/>
          <w:numId w:val="0"/>
        </w:numPr>
        <w:ind w:left="560"/>
        <w:rPr>
          <w:sz w:val="28"/>
        </w:rPr>
      </w:pPr>
      <w:r>
        <w:rPr>
          <w:rFonts w:hint="eastAsia"/>
          <w:sz w:val="28"/>
        </w:rPr>
        <w:t>（二）桩基外综合检测</w:t>
      </w:r>
    </w:p>
    <w:tbl>
      <w:tblPr>
        <w:tblStyle w:val="16"/>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31"/>
        <w:gridCol w:w="1890"/>
        <w:gridCol w:w="2424"/>
        <w:gridCol w:w="728"/>
        <w:gridCol w:w="459"/>
        <w:gridCol w:w="84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980" w:type="dxa"/>
            <w:gridSpan w:val="8"/>
            <w:shd w:val="clear" w:color="auto" w:fill="auto"/>
            <w:vAlign w:val="center"/>
          </w:tcPr>
          <w:p>
            <w:pPr>
              <w:widowControl/>
              <w:jc w:val="center"/>
              <w:rPr>
                <w:sz w:val="21"/>
                <w:szCs w:val="21"/>
              </w:rPr>
            </w:pPr>
            <w:r>
              <w:rPr>
                <w:rFonts w:hint="eastAsia"/>
                <w:sz w:val="21"/>
                <w:szCs w:val="21"/>
              </w:rPr>
              <w:t>桩基外综合检测数量及费用表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04" w:type="dxa"/>
            <w:shd w:val="clear" w:color="auto" w:fill="auto"/>
            <w:vAlign w:val="center"/>
          </w:tcPr>
          <w:p>
            <w:pPr>
              <w:widowControl/>
              <w:jc w:val="center"/>
              <w:rPr>
                <w:sz w:val="21"/>
                <w:szCs w:val="21"/>
              </w:rPr>
            </w:pPr>
            <w:r>
              <w:rPr>
                <w:rFonts w:hint="eastAsia"/>
                <w:sz w:val="21"/>
                <w:szCs w:val="21"/>
              </w:rPr>
              <w:t>分项工程</w:t>
            </w:r>
          </w:p>
        </w:tc>
        <w:tc>
          <w:tcPr>
            <w:tcW w:w="2821" w:type="dxa"/>
            <w:gridSpan w:val="2"/>
            <w:shd w:val="clear" w:color="auto" w:fill="auto"/>
            <w:vAlign w:val="center"/>
          </w:tcPr>
          <w:p>
            <w:pPr>
              <w:widowControl/>
              <w:jc w:val="center"/>
              <w:rPr>
                <w:sz w:val="21"/>
                <w:szCs w:val="21"/>
              </w:rPr>
            </w:pPr>
            <w:r>
              <w:rPr>
                <w:rFonts w:hint="eastAsia"/>
                <w:sz w:val="21"/>
                <w:szCs w:val="21"/>
              </w:rPr>
              <w:t>检测项目</w:t>
            </w:r>
          </w:p>
        </w:tc>
        <w:tc>
          <w:tcPr>
            <w:tcW w:w="2424" w:type="dxa"/>
            <w:shd w:val="clear" w:color="auto" w:fill="auto"/>
            <w:vAlign w:val="center"/>
          </w:tcPr>
          <w:p>
            <w:pPr>
              <w:widowControl/>
              <w:jc w:val="center"/>
              <w:rPr>
                <w:sz w:val="21"/>
                <w:szCs w:val="21"/>
              </w:rPr>
            </w:pPr>
            <w:r>
              <w:rPr>
                <w:rFonts w:hint="eastAsia"/>
                <w:sz w:val="21"/>
                <w:szCs w:val="21"/>
              </w:rPr>
              <w:t>检测频率</w:t>
            </w:r>
          </w:p>
        </w:tc>
        <w:tc>
          <w:tcPr>
            <w:tcW w:w="728" w:type="dxa"/>
            <w:shd w:val="clear" w:color="auto" w:fill="auto"/>
            <w:vAlign w:val="center"/>
          </w:tcPr>
          <w:p>
            <w:pPr>
              <w:widowControl/>
              <w:jc w:val="center"/>
              <w:rPr>
                <w:sz w:val="21"/>
                <w:szCs w:val="21"/>
              </w:rPr>
            </w:pPr>
            <w:r>
              <w:rPr>
                <w:rFonts w:hint="eastAsia"/>
                <w:sz w:val="21"/>
                <w:szCs w:val="21"/>
              </w:rPr>
              <w:t>抽检数量</w:t>
            </w:r>
          </w:p>
        </w:tc>
        <w:tc>
          <w:tcPr>
            <w:tcW w:w="459" w:type="dxa"/>
            <w:shd w:val="clear" w:color="auto" w:fill="auto"/>
            <w:vAlign w:val="center"/>
          </w:tcPr>
          <w:p>
            <w:pPr>
              <w:widowControl/>
              <w:jc w:val="center"/>
              <w:rPr>
                <w:sz w:val="21"/>
                <w:szCs w:val="21"/>
              </w:rPr>
            </w:pPr>
            <w:r>
              <w:rPr>
                <w:rFonts w:hint="eastAsia"/>
                <w:sz w:val="21"/>
                <w:szCs w:val="21"/>
              </w:rPr>
              <w:t>单位</w:t>
            </w:r>
          </w:p>
        </w:tc>
        <w:tc>
          <w:tcPr>
            <w:tcW w:w="846" w:type="dxa"/>
            <w:shd w:val="clear" w:color="auto" w:fill="auto"/>
            <w:vAlign w:val="center"/>
          </w:tcPr>
          <w:p>
            <w:pPr>
              <w:widowControl/>
              <w:jc w:val="center"/>
              <w:rPr>
                <w:sz w:val="21"/>
                <w:szCs w:val="21"/>
              </w:rPr>
            </w:pPr>
            <w:r>
              <w:rPr>
                <w:rFonts w:hint="eastAsia"/>
                <w:sz w:val="21"/>
                <w:szCs w:val="21"/>
              </w:rPr>
              <w:t>单价（元）</w:t>
            </w:r>
          </w:p>
        </w:tc>
        <w:tc>
          <w:tcPr>
            <w:tcW w:w="998" w:type="dxa"/>
            <w:shd w:val="clear" w:color="auto" w:fill="auto"/>
            <w:vAlign w:val="center"/>
          </w:tcPr>
          <w:p>
            <w:pPr>
              <w:widowControl/>
              <w:jc w:val="center"/>
              <w:rPr>
                <w:sz w:val="21"/>
                <w:szCs w:val="21"/>
              </w:rPr>
            </w:pPr>
            <w:r>
              <w:rPr>
                <w:rFonts w:hint="eastAsia"/>
                <w:sz w:val="21"/>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4" w:type="dxa"/>
            <w:vMerge w:val="restart"/>
            <w:shd w:val="clear" w:color="auto" w:fill="auto"/>
            <w:vAlign w:val="center"/>
          </w:tcPr>
          <w:p>
            <w:pPr>
              <w:widowControl/>
              <w:jc w:val="center"/>
              <w:rPr>
                <w:sz w:val="21"/>
                <w:szCs w:val="21"/>
              </w:rPr>
            </w:pPr>
            <w:r>
              <w:rPr>
                <w:rFonts w:hint="eastAsia"/>
                <w:sz w:val="21"/>
                <w:szCs w:val="21"/>
              </w:rPr>
              <w:t>土工常规</w:t>
            </w:r>
          </w:p>
        </w:tc>
        <w:tc>
          <w:tcPr>
            <w:tcW w:w="2821" w:type="dxa"/>
            <w:gridSpan w:val="2"/>
            <w:shd w:val="clear" w:color="auto" w:fill="auto"/>
            <w:vAlign w:val="center"/>
          </w:tcPr>
          <w:p>
            <w:pPr>
              <w:widowControl/>
              <w:jc w:val="center"/>
              <w:rPr>
                <w:sz w:val="21"/>
                <w:szCs w:val="21"/>
              </w:rPr>
            </w:pPr>
            <w:r>
              <w:rPr>
                <w:rFonts w:hint="eastAsia"/>
                <w:sz w:val="21"/>
                <w:szCs w:val="21"/>
              </w:rPr>
              <w:t>击实试验</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23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jc w:val="right"/>
              <w:rPr>
                <w:color w:val="000000"/>
              </w:rPr>
            </w:pPr>
            <w:r>
              <w:rPr>
                <w:rFonts w:hint="eastAsia"/>
                <w:color w:val="000000"/>
              </w:rPr>
              <w:t>700</w:t>
            </w:r>
          </w:p>
        </w:tc>
        <w:tc>
          <w:tcPr>
            <w:tcW w:w="998" w:type="dxa"/>
            <w:shd w:val="clear" w:color="auto" w:fill="auto"/>
            <w:vAlign w:val="center"/>
          </w:tcPr>
          <w:p>
            <w:pPr>
              <w:jc w:val="right"/>
              <w:rPr>
                <w:color w:val="000000"/>
              </w:rPr>
            </w:pPr>
            <w:r>
              <w:rPr>
                <w:rFonts w:hint="eastAsia"/>
                <w:color w:val="000000"/>
              </w:rPr>
              <w:t>16100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含水率</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jc w:val="right"/>
              <w:rPr>
                <w:color w:val="000000"/>
              </w:rPr>
            </w:pPr>
            <w:r>
              <w:rPr>
                <w:rFonts w:hint="eastAsia"/>
                <w:color w:val="000000"/>
              </w:rPr>
              <w:t>175</w:t>
            </w:r>
          </w:p>
        </w:tc>
        <w:tc>
          <w:tcPr>
            <w:tcW w:w="998" w:type="dxa"/>
            <w:shd w:val="clear" w:color="auto" w:fill="auto"/>
            <w:vAlign w:val="center"/>
          </w:tcPr>
          <w:p>
            <w:pPr>
              <w:jc w:val="right"/>
              <w:rPr>
                <w:color w:val="000000"/>
              </w:rPr>
            </w:pPr>
            <w:r>
              <w:rPr>
                <w:rFonts w:hint="eastAsia"/>
                <w:color w:val="000000"/>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颗粒分析</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jc w:val="right"/>
              <w:rPr>
                <w:color w:val="000000"/>
              </w:rPr>
            </w:pPr>
            <w:r>
              <w:rPr>
                <w:rFonts w:hint="eastAsia"/>
                <w:color w:val="000000"/>
              </w:rPr>
              <w:t>210</w:t>
            </w:r>
          </w:p>
        </w:tc>
        <w:tc>
          <w:tcPr>
            <w:tcW w:w="998" w:type="dxa"/>
            <w:shd w:val="clear" w:color="auto" w:fill="auto"/>
            <w:vAlign w:val="center"/>
          </w:tcPr>
          <w:p>
            <w:pPr>
              <w:jc w:val="right"/>
              <w:rPr>
                <w:color w:val="000000"/>
              </w:rPr>
            </w:pPr>
            <w:r>
              <w:rPr>
                <w:rFonts w:hint="eastAsia"/>
                <w:color w:val="00000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承载比（CBR）</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jc w:val="right"/>
              <w:rPr>
                <w:color w:val="000000"/>
              </w:rPr>
            </w:pPr>
            <w:r>
              <w:rPr>
                <w:rFonts w:hint="eastAsia"/>
                <w:color w:val="000000"/>
              </w:rPr>
              <w:t>1050</w:t>
            </w:r>
          </w:p>
        </w:tc>
        <w:tc>
          <w:tcPr>
            <w:tcW w:w="998" w:type="dxa"/>
            <w:shd w:val="clear" w:color="auto" w:fill="auto"/>
            <w:vAlign w:val="center"/>
          </w:tcPr>
          <w:p>
            <w:pPr>
              <w:jc w:val="right"/>
              <w:rPr>
                <w:color w:val="000000"/>
              </w:rPr>
            </w:pPr>
            <w:r>
              <w:rPr>
                <w:rFonts w:hint="eastAsia"/>
                <w:color w:val="000000"/>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界限含水率（液塑性测定）</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jc w:val="right"/>
              <w:rPr>
                <w:color w:val="000000"/>
              </w:rPr>
            </w:pPr>
            <w:r>
              <w:rPr>
                <w:rFonts w:hint="eastAsia"/>
                <w:color w:val="000000"/>
              </w:rPr>
              <w:t>210</w:t>
            </w:r>
          </w:p>
        </w:tc>
        <w:tc>
          <w:tcPr>
            <w:tcW w:w="998" w:type="dxa"/>
            <w:shd w:val="clear" w:color="auto" w:fill="auto"/>
            <w:vAlign w:val="center"/>
          </w:tcPr>
          <w:p>
            <w:pPr>
              <w:jc w:val="right"/>
              <w:rPr>
                <w:color w:val="000000"/>
              </w:rPr>
            </w:pPr>
            <w:r>
              <w:rPr>
                <w:rFonts w:hint="eastAsia"/>
                <w:color w:val="00000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自由膨胀量</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jc w:val="right"/>
              <w:rPr>
                <w:color w:val="000000"/>
              </w:rPr>
            </w:pPr>
            <w:r>
              <w:rPr>
                <w:rFonts w:hint="eastAsia"/>
                <w:color w:val="000000"/>
              </w:rPr>
              <w:t>210</w:t>
            </w:r>
          </w:p>
        </w:tc>
        <w:tc>
          <w:tcPr>
            <w:tcW w:w="998" w:type="dxa"/>
            <w:shd w:val="clear" w:color="auto" w:fill="auto"/>
            <w:vAlign w:val="center"/>
          </w:tcPr>
          <w:p>
            <w:pPr>
              <w:jc w:val="right"/>
              <w:rPr>
                <w:color w:val="000000"/>
              </w:rPr>
            </w:pPr>
            <w:r>
              <w:rPr>
                <w:rFonts w:hint="eastAsia"/>
                <w:color w:val="00000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04" w:type="dxa"/>
            <w:vMerge w:val="restart"/>
            <w:shd w:val="clear" w:color="auto" w:fill="auto"/>
            <w:textDirection w:val="tbRlV"/>
            <w:vAlign w:val="center"/>
          </w:tcPr>
          <w:p>
            <w:pPr>
              <w:widowControl/>
              <w:jc w:val="center"/>
              <w:rPr>
                <w:sz w:val="21"/>
                <w:szCs w:val="21"/>
              </w:rPr>
            </w:pPr>
            <w:r>
              <w:rPr>
                <w:rFonts w:hint="eastAsia"/>
                <w:sz w:val="21"/>
                <w:szCs w:val="21"/>
              </w:rPr>
              <w:t>路基路面</w:t>
            </w:r>
          </w:p>
        </w:tc>
        <w:tc>
          <w:tcPr>
            <w:tcW w:w="2821" w:type="dxa"/>
            <w:gridSpan w:val="2"/>
            <w:shd w:val="clear" w:color="auto" w:fill="auto"/>
            <w:vAlign w:val="center"/>
          </w:tcPr>
          <w:p>
            <w:pPr>
              <w:widowControl/>
              <w:jc w:val="center"/>
              <w:rPr>
                <w:sz w:val="21"/>
                <w:szCs w:val="21"/>
              </w:rPr>
            </w:pPr>
            <w:r>
              <w:rPr>
                <w:rFonts w:hint="eastAsia"/>
                <w:sz w:val="21"/>
                <w:szCs w:val="21"/>
              </w:rPr>
              <w:t>轻型触探地基承载力</w:t>
            </w:r>
          </w:p>
        </w:tc>
        <w:tc>
          <w:tcPr>
            <w:tcW w:w="2424" w:type="dxa"/>
            <w:shd w:val="clear" w:color="auto" w:fill="auto"/>
            <w:vAlign w:val="center"/>
          </w:tcPr>
          <w:p>
            <w:pPr>
              <w:widowControl/>
              <w:jc w:val="center"/>
              <w:rPr>
                <w:sz w:val="21"/>
                <w:szCs w:val="21"/>
              </w:rPr>
            </w:pPr>
            <w:r>
              <w:rPr>
                <w:rFonts w:hint="eastAsia"/>
                <w:sz w:val="21"/>
                <w:szCs w:val="21"/>
              </w:rPr>
              <w:t>每20米延长线取一组</w:t>
            </w:r>
          </w:p>
        </w:tc>
        <w:tc>
          <w:tcPr>
            <w:tcW w:w="728" w:type="dxa"/>
            <w:shd w:val="clear" w:color="auto" w:fill="auto"/>
            <w:vAlign w:val="center"/>
          </w:tcPr>
          <w:p>
            <w:pPr>
              <w:widowControl/>
              <w:jc w:val="center"/>
              <w:rPr>
                <w:sz w:val="21"/>
                <w:szCs w:val="21"/>
              </w:rPr>
            </w:pPr>
            <w:r>
              <w:rPr>
                <w:rFonts w:hint="eastAsia"/>
                <w:sz w:val="21"/>
                <w:szCs w:val="21"/>
              </w:rPr>
              <w:t>250</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jc w:val="right"/>
              <w:rPr>
                <w:color w:val="000000"/>
              </w:rPr>
            </w:pPr>
            <w:r>
              <w:rPr>
                <w:rFonts w:hint="eastAsia"/>
                <w:color w:val="000000"/>
              </w:rPr>
              <w:t>280</w:t>
            </w:r>
          </w:p>
        </w:tc>
        <w:tc>
          <w:tcPr>
            <w:tcW w:w="998" w:type="dxa"/>
            <w:shd w:val="clear" w:color="auto" w:fill="auto"/>
            <w:vAlign w:val="center"/>
          </w:tcPr>
          <w:p>
            <w:pPr>
              <w:jc w:val="right"/>
              <w:rPr>
                <w:color w:val="000000"/>
              </w:rPr>
            </w:pPr>
            <w:r>
              <w:rPr>
                <w:rFonts w:hint="eastAsia"/>
                <w:color w:val="000000"/>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压实度/密实度</w:t>
            </w:r>
          </w:p>
        </w:tc>
        <w:tc>
          <w:tcPr>
            <w:tcW w:w="1890" w:type="dxa"/>
            <w:shd w:val="clear" w:color="auto" w:fill="auto"/>
            <w:vAlign w:val="center"/>
          </w:tcPr>
          <w:p>
            <w:pPr>
              <w:widowControl/>
              <w:jc w:val="center"/>
              <w:rPr>
                <w:sz w:val="21"/>
                <w:szCs w:val="21"/>
              </w:rPr>
            </w:pPr>
            <w:r>
              <w:rPr>
                <w:rFonts w:hint="eastAsia"/>
                <w:sz w:val="21"/>
                <w:szCs w:val="21"/>
              </w:rPr>
              <w:t>沟槽、箱涵、照明等部位回填密实度</w:t>
            </w:r>
          </w:p>
        </w:tc>
        <w:tc>
          <w:tcPr>
            <w:tcW w:w="2424" w:type="dxa"/>
            <w:shd w:val="clear" w:color="auto" w:fill="auto"/>
            <w:vAlign w:val="center"/>
          </w:tcPr>
          <w:p>
            <w:pPr>
              <w:widowControl/>
              <w:jc w:val="center"/>
              <w:rPr>
                <w:sz w:val="21"/>
                <w:szCs w:val="21"/>
              </w:rPr>
            </w:pPr>
            <w:r>
              <w:rPr>
                <w:rFonts w:hint="eastAsia"/>
                <w:sz w:val="21"/>
                <w:szCs w:val="21"/>
              </w:rPr>
              <w:t>每层回填土300mm，每层每1000㎡检测3点</w:t>
            </w:r>
          </w:p>
        </w:tc>
        <w:tc>
          <w:tcPr>
            <w:tcW w:w="728" w:type="dxa"/>
            <w:shd w:val="clear" w:color="auto" w:fill="auto"/>
            <w:vAlign w:val="center"/>
          </w:tcPr>
          <w:p>
            <w:pPr>
              <w:widowControl/>
              <w:jc w:val="center"/>
              <w:rPr>
                <w:sz w:val="21"/>
                <w:szCs w:val="21"/>
              </w:rPr>
            </w:pPr>
            <w:r>
              <w:rPr>
                <w:rFonts w:hint="eastAsia"/>
                <w:sz w:val="21"/>
                <w:szCs w:val="21"/>
              </w:rPr>
              <w:t>310</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jc w:val="right"/>
              <w:rPr>
                <w:color w:val="000000"/>
              </w:rPr>
            </w:pPr>
            <w:r>
              <w:rPr>
                <w:rFonts w:hint="eastAsia"/>
                <w:color w:val="000000"/>
              </w:rPr>
              <w:t>140</w:t>
            </w:r>
          </w:p>
        </w:tc>
        <w:tc>
          <w:tcPr>
            <w:tcW w:w="998" w:type="dxa"/>
            <w:shd w:val="clear" w:color="auto" w:fill="auto"/>
            <w:vAlign w:val="center"/>
          </w:tcPr>
          <w:p>
            <w:pPr>
              <w:jc w:val="right"/>
              <w:rPr>
                <w:color w:val="000000"/>
              </w:rPr>
            </w:pPr>
            <w:r>
              <w:rPr>
                <w:rFonts w:hint="eastAsia"/>
                <w:color w:val="000000"/>
              </w:rPr>
              <w:t>43400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基层（级配、水稳层）</w:t>
            </w:r>
          </w:p>
        </w:tc>
        <w:tc>
          <w:tcPr>
            <w:tcW w:w="2424" w:type="dxa"/>
            <w:shd w:val="clear" w:color="auto" w:fill="auto"/>
            <w:vAlign w:val="center"/>
          </w:tcPr>
          <w:p>
            <w:pPr>
              <w:widowControl/>
              <w:jc w:val="center"/>
              <w:rPr>
                <w:sz w:val="21"/>
                <w:szCs w:val="21"/>
              </w:rPr>
            </w:pPr>
            <w:r>
              <w:rPr>
                <w:rFonts w:hint="eastAsia"/>
                <w:sz w:val="21"/>
                <w:szCs w:val="21"/>
              </w:rPr>
              <w:t>每层每1000m</w:t>
            </w:r>
            <w:r>
              <w:rPr>
                <w:rFonts w:hint="eastAsia"/>
                <w:sz w:val="21"/>
                <w:szCs w:val="21"/>
                <w:vertAlign w:val="superscript"/>
              </w:rPr>
              <w:t>2</w:t>
            </w:r>
            <w:r>
              <w:rPr>
                <w:rFonts w:hint="eastAsia"/>
                <w:sz w:val="21"/>
                <w:szCs w:val="21"/>
              </w:rPr>
              <w:t>检测1点</w:t>
            </w:r>
          </w:p>
        </w:tc>
        <w:tc>
          <w:tcPr>
            <w:tcW w:w="728" w:type="dxa"/>
            <w:shd w:val="clear" w:color="auto" w:fill="auto"/>
            <w:vAlign w:val="center"/>
          </w:tcPr>
          <w:p>
            <w:pPr>
              <w:widowControl/>
              <w:jc w:val="center"/>
              <w:rPr>
                <w:sz w:val="21"/>
                <w:szCs w:val="21"/>
              </w:rPr>
            </w:pPr>
            <w:r>
              <w:rPr>
                <w:rFonts w:hint="eastAsia"/>
                <w:sz w:val="21"/>
                <w:szCs w:val="21"/>
              </w:rPr>
              <w:t>13</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jc w:val="right"/>
              <w:rPr>
                <w:color w:val="000000"/>
              </w:rPr>
            </w:pPr>
            <w:r>
              <w:rPr>
                <w:rFonts w:hint="eastAsia"/>
                <w:color w:val="000000"/>
              </w:rPr>
              <w:t>210</w:t>
            </w:r>
          </w:p>
        </w:tc>
        <w:tc>
          <w:tcPr>
            <w:tcW w:w="998" w:type="dxa"/>
            <w:shd w:val="clear" w:color="auto" w:fill="auto"/>
            <w:vAlign w:val="center"/>
          </w:tcPr>
          <w:p>
            <w:pPr>
              <w:jc w:val="right"/>
              <w:rPr>
                <w:color w:val="000000"/>
              </w:rPr>
            </w:pPr>
            <w:r>
              <w:rPr>
                <w:rFonts w:hint="eastAsia"/>
                <w:color w:val="000000"/>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04" w:type="dxa"/>
            <w:vMerge w:val="continue"/>
            <w:vAlign w:val="center"/>
          </w:tcPr>
          <w:p>
            <w:pPr>
              <w:widowControl/>
              <w:rPr>
                <w:sz w:val="21"/>
                <w:szCs w:val="21"/>
              </w:rPr>
            </w:pPr>
          </w:p>
        </w:tc>
        <w:tc>
          <w:tcPr>
            <w:tcW w:w="931" w:type="dxa"/>
            <w:shd w:val="clear" w:color="auto" w:fill="auto"/>
            <w:vAlign w:val="center"/>
          </w:tcPr>
          <w:p>
            <w:pPr>
              <w:widowControl/>
              <w:jc w:val="center"/>
              <w:rPr>
                <w:sz w:val="21"/>
                <w:szCs w:val="21"/>
              </w:rPr>
            </w:pPr>
            <w:r>
              <w:rPr>
                <w:rFonts w:hint="eastAsia"/>
                <w:sz w:val="21"/>
                <w:szCs w:val="21"/>
              </w:rPr>
              <w:t>弯沉值（贝克曼梁）（在建工程）</w:t>
            </w:r>
          </w:p>
        </w:tc>
        <w:tc>
          <w:tcPr>
            <w:tcW w:w="1890" w:type="dxa"/>
            <w:shd w:val="clear" w:color="auto" w:fill="auto"/>
            <w:vAlign w:val="center"/>
          </w:tcPr>
          <w:p>
            <w:pPr>
              <w:widowControl/>
              <w:jc w:val="center"/>
              <w:rPr>
                <w:sz w:val="21"/>
                <w:szCs w:val="21"/>
              </w:rPr>
            </w:pPr>
            <w:r>
              <w:rPr>
                <w:rFonts w:hint="eastAsia"/>
                <w:sz w:val="21"/>
                <w:szCs w:val="21"/>
              </w:rPr>
              <w:t>机动车道</w:t>
            </w:r>
          </w:p>
        </w:tc>
        <w:tc>
          <w:tcPr>
            <w:tcW w:w="2424" w:type="dxa"/>
            <w:shd w:val="clear" w:color="auto" w:fill="auto"/>
            <w:vAlign w:val="center"/>
          </w:tcPr>
          <w:p>
            <w:pPr>
              <w:widowControl/>
              <w:jc w:val="center"/>
              <w:rPr>
                <w:sz w:val="21"/>
                <w:szCs w:val="21"/>
              </w:rPr>
            </w:pPr>
            <w:r>
              <w:rPr>
                <w:rFonts w:hint="eastAsia"/>
                <w:sz w:val="21"/>
                <w:szCs w:val="21"/>
              </w:rPr>
              <w:t>每车道20m一点</w:t>
            </w:r>
          </w:p>
        </w:tc>
        <w:tc>
          <w:tcPr>
            <w:tcW w:w="728" w:type="dxa"/>
            <w:shd w:val="clear" w:color="auto" w:fill="auto"/>
            <w:vAlign w:val="center"/>
          </w:tcPr>
          <w:p>
            <w:pPr>
              <w:widowControl/>
              <w:jc w:val="center"/>
              <w:rPr>
                <w:sz w:val="21"/>
                <w:szCs w:val="21"/>
              </w:rPr>
            </w:pPr>
            <w:r>
              <w:rPr>
                <w:rFonts w:hint="eastAsia"/>
                <w:sz w:val="21"/>
                <w:szCs w:val="21"/>
              </w:rPr>
              <w:t>200</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jc w:val="right"/>
              <w:rPr>
                <w:color w:val="000000"/>
              </w:rPr>
            </w:pPr>
            <w:r>
              <w:rPr>
                <w:rFonts w:hint="eastAsia"/>
                <w:color w:val="000000"/>
              </w:rPr>
              <w:t>35</w:t>
            </w:r>
          </w:p>
        </w:tc>
        <w:tc>
          <w:tcPr>
            <w:tcW w:w="998" w:type="dxa"/>
            <w:shd w:val="clear" w:color="auto" w:fill="auto"/>
            <w:vAlign w:val="center"/>
          </w:tcPr>
          <w:p>
            <w:pPr>
              <w:jc w:val="right"/>
              <w:rPr>
                <w:color w:val="000000"/>
              </w:rPr>
            </w:pPr>
            <w:r>
              <w:rPr>
                <w:rFonts w:hint="eastAsia"/>
                <w:color w:val="000000"/>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路面厚度（取芯法）（水泥混凝土面层）</w:t>
            </w:r>
          </w:p>
        </w:tc>
        <w:tc>
          <w:tcPr>
            <w:tcW w:w="2424" w:type="dxa"/>
            <w:shd w:val="clear" w:color="auto" w:fill="auto"/>
            <w:vAlign w:val="center"/>
          </w:tcPr>
          <w:p>
            <w:pPr>
              <w:widowControl/>
              <w:jc w:val="center"/>
              <w:rPr>
                <w:sz w:val="21"/>
                <w:szCs w:val="21"/>
              </w:rPr>
            </w:pPr>
            <w:r>
              <w:rPr>
                <w:rFonts w:hint="eastAsia"/>
                <w:sz w:val="21"/>
                <w:szCs w:val="21"/>
              </w:rPr>
              <w:t>每一结构层，每</w:t>
            </w:r>
            <w:r>
              <w:rPr>
                <w:sz w:val="21"/>
                <w:szCs w:val="21"/>
              </w:rPr>
              <w:t>1000</w:t>
            </w:r>
            <w:r>
              <w:rPr>
                <w:rFonts w:hint="eastAsia"/>
                <w:sz w:val="21"/>
                <w:szCs w:val="21"/>
              </w:rPr>
              <w:t>平方米抽测</w:t>
            </w:r>
            <w:r>
              <w:rPr>
                <w:sz w:val="21"/>
                <w:szCs w:val="21"/>
              </w:rPr>
              <w:t>1</w:t>
            </w:r>
            <w:r>
              <w:rPr>
                <w:rFonts w:hint="eastAsia"/>
                <w:sz w:val="21"/>
                <w:szCs w:val="21"/>
              </w:rPr>
              <w:t>点</w:t>
            </w:r>
          </w:p>
        </w:tc>
        <w:tc>
          <w:tcPr>
            <w:tcW w:w="728" w:type="dxa"/>
            <w:shd w:val="clear" w:color="auto" w:fill="auto"/>
            <w:vAlign w:val="center"/>
          </w:tcPr>
          <w:p>
            <w:pPr>
              <w:widowControl/>
              <w:jc w:val="center"/>
              <w:rPr>
                <w:sz w:val="21"/>
                <w:szCs w:val="21"/>
              </w:rPr>
            </w:pPr>
            <w:r>
              <w:rPr>
                <w:rFonts w:hint="eastAsia"/>
                <w:sz w:val="21"/>
                <w:szCs w:val="21"/>
              </w:rPr>
              <w:t>7</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r>
              <w:rPr>
                <w:rFonts w:hint="eastAsia"/>
                <w:sz w:val="21"/>
                <w:szCs w:val="21"/>
              </w:rPr>
              <w:t>350</w:t>
            </w:r>
          </w:p>
        </w:tc>
        <w:tc>
          <w:tcPr>
            <w:tcW w:w="998" w:type="dxa"/>
            <w:shd w:val="clear" w:color="auto" w:fill="auto"/>
            <w:vAlign w:val="center"/>
          </w:tcPr>
          <w:p>
            <w:pPr>
              <w:jc w:val="right"/>
              <w:rPr>
                <w:color w:val="000000"/>
              </w:rPr>
            </w:pPr>
            <w:r>
              <w:rPr>
                <w:rFonts w:hint="eastAsia"/>
                <w:color w:val="000000"/>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路面构造深度（铺砂法）</w:t>
            </w:r>
          </w:p>
        </w:tc>
        <w:tc>
          <w:tcPr>
            <w:tcW w:w="2424" w:type="dxa"/>
            <w:shd w:val="clear" w:color="auto" w:fill="auto"/>
            <w:vAlign w:val="center"/>
          </w:tcPr>
          <w:p>
            <w:pPr>
              <w:widowControl/>
              <w:jc w:val="center"/>
              <w:rPr>
                <w:sz w:val="21"/>
                <w:szCs w:val="21"/>
              </w:rPr>
            </w:pPr>
            <w:r>
              <w:rPr>
                <w:rFonts w:hint="eastAsia"/>
                <w:sz w:val="21"/>
                <w:szCs w:val="21"/>
              </w:rPr>
              <w:t>每1000平方米抽测1点</w:t>
            </w:r>
          </w:p>
        </w:tc>
        <w:tc>
          <w:tcPr>
            <w:tcW w:w="728" w:type="dxa"/>
            <w:shd w:val="clear" w:color="auto" w:fill="auto"/>
            <w:vAlign w:val="center"/>
          </w:tcPr>
          <w:p>
            <w:pPr>
              <w:widowControl/>
              <w:jc w:val="center"/>
              <w:rPr>
                <w:sz w:val="21"/>
                <w:szCs w:val="21"/>
              </w:rPr>
            </w:pPr>
            <w:r>
              <w:rPr>
                <w:rFonts w:hint="eastAsia"/>
                <w:sz w:val="21"/>
                <w:szCs w:val="21"/>
              </w:rPr>
              <w:t>7</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r>
              <w:rPr>
                <w:rFonts w:hint="eastAsia"/>
                <w:sz w:val="21"/>
                <w:szCs w:val="21"/>
              </w:rPr>
              <w:t>210</w:t>
            </w:r>
          </w:p>
        </w:tc>
        <w:tc>
          <w:tcPr>
            <w:tcW w:w="998" w:type="dxa"/>
            <w:shd w:val="clear" w:color="auto" w:fill="auto"/>
            <w:vAlign w:val="center"/>
          </w:tcPr>
          <w:p>
            <w:pPr>
              <w:jc w:val="right"/>
              <w:rPr>
                <w:color w:val="000000"/>
              </w:rPr>
            </w:pPr>
            <w:r>
              <w:rPr>
                <w:rFonts w:hint="eastAsia"/>
                <w:color w:val="000000"/>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路面摩擦系数（协助人员由对方提供）</w:t>
            </w:r>
          </w:p>
        </w:tc>
        <w:tc>
          <w:tcPr>
            <w:tcW w:w="2424" w:type="dxa"/>
            <w:shd w:val="clear" w:color="auto" w:fill="auto"/>
            <w:vAlign w:val="center"/>
          </w:tcPr>
          <w:p>
            <w:pPr>
              <w:widowControl/>
              <w:jc w:val="center"/>
              <w:rPr>
                <w:sz w:val="21"/>
                <w:szCs w:val="21"/>
              </w:rPr>
            </w:pPr>
            <w:r>
              <w:rPr>
                <w:rFonts w:hint="eastAsia"/>
                <w:sz w:val="21"/>
                <w:szCs w:val="21"/>
              </w:rPr>
              <w:t>每1000平方米抽测1点</w:t>
            </w:r>
          </w:p>
        </w:tc>
        <w:tc>
          <w:tcPr>
            <w:tcW w:w="728" w:type="dxa"/>
            <w:shd w:val="clear" w:color="auto" w:fill="auto"/>
            <w:vAlign w:val="center"/>
          </w:tcPr>
          <w:p>
            <w:pPr>
              <w:widowControl/>
              <w:jc w:val="center"/>
              <w:rPr>
                <w:sz w:val="21"/>
                <w:szCs w:val="21"/>
              </w:rPr>
            </w:pPr>
            <w:r>
              <w:rPr>
                <w:rFonts w:hint="eastAsia"/>
                <w:sz w:val="21"/>
                <w:szCs w:val="21"/>
              </w:rPr>
              <w:t>7</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r>
              <w:rPr>
                <w:rFonts w:hint="eastAsia"/>
                <w:sz w:val="21"/>
                <w:szCs w:val="21"/>
              </w:rPr>
              <w:t>350</w:t>
            </w:r>
          </w:p>
        </w:tc>
        <w:tc>
          <w:tcPr>
            <w:tcW w:w="998" w:type="dxa"/>
            <w:shd w:val="clear" w:color="auto" w:fill="auto"/>
            <w:vAlign w:val="center"/>
          </w:tcPr>
          <w:p>
            <w:pPr>
              <w:jc w:val="right"/>
              <w:rPr>
                <w:color w:val="000000"/>
              </w:rPr>
            </w:pPr>
            <w:r>
              <w:rPr>
                <w:rFonts w:hint="eastAsia"/>
                <w:color w:val="000000"/>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704" w:type="dxa"/>
            <w:vMerge w:val="restart"/>
            <w:shd w:val="clear" w:color="auto" w:fill="auto"/>
            <w:textDirection w:val="tbRlV"/>
            <w:vAlign w:val="center"/>
          </w:tcPr>
          <w:p>
            <w:pPr>
              <w:widowControl/>
              <w:jc w:val="center"/>
              <w:rPr>
                <w:sz w:val="21"/>
                <w:szCs w:val="21"/>
              </w:rPr>
            </w:pPr>
            <w:r>
              <w:rPr>
                <w:rFonts w:hint="eastAsia"/>
                <w:sz w:val="21"/>
                <w:szCs w:val="21"/>
              </w:rPr>
              <w:t>无机结合料稳定材料</w:t>
            </w:r>
          </w:p>
        </w:tc>
        <w:tc>
          <w:tcPr>
            <w:tcW w:w="2821" w:type="dxa"/>
            <w:gridSpan w:val="2"/>
            <w:shd w:val="clear" w:color="auto" w:fill="auto"/>
            <w:vAlign w:val="center"/>
          </w:tcPr>
          <w:p>
            <w:pPr>
              <w:widowControl/>
              <w:jc w:val="center"/>
              <w:rPr>
                <w:sz w:val="21"/>
                <w:szCs w:val="21"/>
              </w:rPr>
            </w:pPr>
            <w:r>
              <w:rPr>
                <w:rFonts w:hint="eastAsia"/>
                <w:sz w:val="21"/>
                <w:szCs w:val="21"/>
              </w:rPr>
              <w:t>无侧限抗压强度试验（6个）</w:t>
            </w:r>
          </w:p>
        </w:tc>
        <w:tc>
          <w:tcPr>
            <w:tcW w:w="2424" w:type="dxa"/>
            <w:shd w:val="clear" w:color="auto" w:fill="auto"/>
            <w:vAlign w:val="center"/>
          </w:tcPr>
          <w:p>
            <w:pPr>
              <w:widowControl/>
              <w:jc w:val="center"/>
              <w:rPr>
                <w:sz w:val="21"/>
                <w:szCs w:val="21"/>
              </w:rPr>
            </w:pPr>
            <w:r>
              <w:rPr>
                <w:rFonts w:hint="eastAsia"/>
                <w:sz w:val="21"/>
                <w:szCs w:val="21"/>
              </w:rPr>
              <w:t>每2000㎡抽一组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420</w:t>
            </w:r>
          </w:p>
        </w:tc>
        <w:tc>
          <w:tcPr>
            <w:tcW w:w="998" w:type="dxa"/>
            <w:shd w:val="clear" w:color="auto" w:fill="auto"/>
            <w:vAlign w:val="center"/>
          </w:tcPr>
          <w:p>
            <w:pPr>
              <w:jc w:val="right"/>
              <w:rPr>
                <w:color w:val="000000"/>
              </w:rPr>
            </w:pPr>
            <w:r>
              <w:rPr>
                <w:rFonts w:hint="eastAsia"/>
                <w:color w:val="000000"/>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剂量标准曲线试验</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700</w:t>
            </w:r>
          </w:p>
        </w:tc>
        <w:tc>
          <w:tcPr>
            <w:tcW w:w="998" w:type="dxa"/>
            <w:shd w:val="clear" w:color="auto" w:fill="auto"/>
            <w:vAlign w:val="center"/>
          </w:tcPr>
          <w:p>
            <w:pPr>
              <w:jc w:val="right"/>
              <w:rPr>
                <w:color w:val="000000"/>
              </w:rPr>
            </w:pPr>
            <w:r>
              <w:rPr>
                <w:rFonts w:hint="eastAsia"/>
                <w:color w:val="00000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配合比设计(不含原材料检测)</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3500</w:t>
            </w:r>
          </w:p>
        </w:tc>
        <w:tc>
          <w:tcPr>
            <w:tcW w:w="998" w:type="dxa"/>
            <w:shd w:val="clear" w:color="auto" w:fill="auto"/>
            <w:vAlign w:val="center"/>
          </w:tcPr>
          <w:p>
            <w:pPr>
              <w:jc w:val="right"/>
              <w:rPr>
                <w:color w:val="000000"/>
              </w:rPr>
            </w:pPr>
            <w:r>
              <w:rPr>
                <w:rFonts w:hint="eastAsia"/>
                <w:color w:val="000000"/>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稳定材料剂量测定</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样</w:t>
            </w:r>
          </w:p>
        </w:tc>
        <w:tc>
          <w:tcPr>
            <w:tcW w:w="846" w:type="dxa"/>
            <w:shd w:val="clear" w:color="auto" w:fill="auto"/>
            <w:vAlign w:val="center"/>
          </w:tcPr>
          <w:p>
            <w:pPr>
              <w:widowControl/>
              <w:jc w:val="center"/>
              <w:rPr>
                <w:sz w:val="21"/>
                <w:szCs w:val="21"/>
              </w:rPr>
            </w:pPr>
            <w:r>
              <w:rPr>
                <w:rFonts w:hint="eastAsia"/>
                <w:sz w:val="21"/>
                <w:szCs w:val="21"/>
              </w:rPr>
              <w:t>210</w:t>
            </w:r>
          </w:p>
        </w:tc>
        <w:tc>
          <w:tcPr>
            <w:tcW w:w="998" w:type="dxa"/>
            <w:shd w:val="clear" w:color="auto" w:fill="auto"/>
            <w:vAlign w:val="center"/>
          </w:tcPr>
          <w:p>
            <w:pPr>
              <w:jc w:val="right"/>
              <w:rPr>
                <w:color w:val="000000"/>
              </w:rPr>
            </w:pPr>
            <w:r>
              <w:rPr>
                <w:rFonts w:hint="eastAsia"/>
                <w:color w:val="00000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04" w:type="dxa"/>
            <w:vMerge w:val="restart"/>
            <w:shd w:val="clear" w:color="auto" w:fill="auto"/>
            <w:textDirection w:val="tbRlV"/>
            <w:vAlign w:val="center"/>
          </w:tcPr>
          <w:p>
            <w:pPr>
              <w:widowControl/>
              <w:jc w:val="center"/>
              <w:rPr>
                <w:sz w:val="21"/>
                <w:szCs w:val="21"/>
              </w:rPr>
            </w:pPr>
            <w:r>
              <w:rPr>
                <w:rFonts w:hint="eastAsia"/>
                <w:sz w:val="21"/>
                <w:szCs w:val="21"/>
              </w:rPr>
              <w:t>其他</w:t>
            </w:r>
          </w:p>
        </w:tc>
        <w:tc>
          <w:tcPr>
            <w:tcW w:w="931" w:type="dxa"/>
            <w:vMerge w:val="restart"/>
            <w:shd w:val="clear" w:color="auto" w:fill="auto"/>
            <w:vAlign w:val="center"/>
          </w:tcPr>
          <w:p>
            <w:pPr>
              <w:widowControl/>
              <w:jc w:val="center"/>
              <w:rPr>
                <w:sz w:val="21"/>
                <w:szCs w:val="21"/>
              </w:rPr>
            </w:pPr>
            <w:r>
              <w:rPr>
                <w:rFonts w:hint="eastAsia"/>
                <w:sz w:val="21"/>
                <w:szCs w:val="21"/>
              </w:rPr>
              <w:t>粗集料</w:t>
            </w:r>
          </w:p>
        </w:tc>
        <w:tc>
          <w:tcPr>
            <w:tcW w:w="1890" w:type="dxa"/>
            <w:shd w:val="clear" w:color="auto" w:fill="auto"/>
            <w:vAlign w:val="center"/>
          </w:tcPr>
          <w:p>
            <w:pPr>
              <w:widowControl/>
              <w:jc w:val="center"/>
              <w:rPr>
                <w:sz w:val="21"/>
                <w:szCs w:val="21"/>
              </w:rPr>
            </w:pPr>
            <w:r>
              <w:rPr>
                <w:rFonts w:hint="eastAsia"/>
                <w:sz w:val="21"/>
                <w:szCs w:val="21"/>
              </w:rPr>
              <w:t>表观密度、堆积密度、空隙率</w:t>
            </w:r>
          </w:p>
        </w:tc>
        <w:tc>
          <w:tcPr>
            <w:tcW w:w="2424" w:type="dxa"/>
            <w:vMerge w:val="restart"/>
            <w:shd w:val="clear" w:color="auto" w:fill="auto"/>
            <w:vAlign w:val="center"/>
          </w:tcPr>
          <w:p>
            <w:pPr>
              <w:widowControl/>
              <w:jc w:val="center"/>
              <w:rPr>
                <w:sz w:val="21"/>
                <w:szCs w:val="21"/>
              </w:rPr>
            </w:pPr>
            <w:r>
              <w:rPr>
                <w:rFonts w:hint="eastAsia"/>
                <w:sz w:val="21"/>
                <w:szCs w:val="21"/>
              </w:rPr>
              <w:t>以400m³或600t同产地同规格且同一次进场的为一验收批。不足者以一批计。</w:t>
            </w: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175</w:t>
            </w:r>
          </w:p>
        </w:tc>
        <w:tc>
          <w:tcPr>
            <w:tcW w:w="998" w:type="dxa"/>
            <w:shd w:val="clear" w:color="auto" w:fill="auto"/>
            <w:vAlign w:val="center"/>
          </w:tcPr>
          <w:p>
            <w:pPr>
              <w:jc w:val="right"/>
              <w:rPr>
                <w:color w:val="000000"/>
              </w:rPr>
            </w:pPr>
            <w:r>
              <w:rPr>
                <w:rFonts w:hint="eastAsia"/>
                <w:color w:val="000000"/>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颗粒级配</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105</w:t>
            </w:r>
          </w:p>
        </w:tc>
        <w:tc>
          <w:tcPr>
            <w:tcW w:w="998" w:type="dxa"/>
            <w:shd w:val="clear" w:color="auto" w:fill="auto"/>
            <w:vAlign w:val="center"/>
          </w:tcPr>
          <w:p>
            <w:pPr>
              <w:jc w:val="right"/>
              <w:rPr>
                <w:color w:val="000000"/>
              </w:rPr>
            </w:pPr>
            <w:r>
              <w:rPr>
                <w:rFonts w:hint="eastAsia"/>
                <w:color w:val="00000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针片状颗粒含量</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140</w:t>
            </w:r>
          </w:p>
        </w:tc>
        <w:tc>
          <w:tcPr>
            <w:tcW w:w="998" w:type="dxa"/>
            <w:shd w:val="clear" w:color="auto" w:fill="auto"/>
            <w:vAlign w:val="center"/>
          </w:tcPr>
          <w:p>
            <w:pPr>
              <w:jc w:val="right"/>
              <w:rPr>
                <w:color w:val="000000"/>
              </w:rPr>
            </w:pPr>
            <w:r>
              <w:rPr>
                <w:rFonts w:hint="eastAsia"/>
                <w:color w:val="000000"/>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细集料</w:t>
            </w:r>
          </w:p>
        </w:tc>
        <w:tc>
          <w:tcPr>
            <w:tcW w:w="1890" w:type="dxa"/>
            <w:shd w:val="clear" w:color="auto" w:fill="auto"/>
            <w:vAlign w:val="center"/>
          </w:tcPr>
          <w:p>
            <w:pPr>
              <w:widowControl/>
              <w:jc w:val="center"/>
              <w:rPr>
                <w:sz w:val="21"/>
                <w:szCs w:val="21"/>
              </w:rPr>
            </w:pPr>
            <w:r>
              <w:rPr>
                <w:rFonts w:hint="eastAsia"/>
                <w:sz w:val="21"/>
                <w:szCs w:val="21"/>
              </w:rPr>
              <w:t>表观密度</w:t>
            </w:r>
          </w:p>
        </w:tc>
        <w:tc>
          <w:tcPr>
            <w:tcW w:w="2424" w:type="dxa"/>
            <w:vMerge w:val="restart"/>
            <w:shd w:val="clear" w:color="auto" w:fill="auto"/>
            <w:vAlign w:val="center"/>
          </w:tcPr>
          <w:p>
            <w:pPr>
              <w:widowControl/>
              <w:jc w:val="center"/>
              <w:rPr>
                <w:sz w:val="21"/>
                <w:szCs w:val="21"/>
              </w:rPr>
            </w:pPr>
            <w:r>
              <w:rPr>
                <w:rFonts w:hint="eastAsia"/>
                <w:sz w:val="21"/>
                <w:szCs w:val="21"/>
              </w:rPr>
              <w:t>以400m³或600t同产地同规格且同一次进场的为一验收批。不足者以一批计。</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175</w:t>
            </w:r>
          </w:p>
        </w:tc>
        <w:tc>
          <w:tcPr>
            <w:tcW w:w="998" w:type="dxa"/>
            <w:shd w:val="clear" w:color="auto" w:fill="auto"/>
            <w:vAlign w:val="center"/>
          </w:tcPr>
          <w:p>
            <w:pPr>
              <w:jc w:val="right"/>
              <w:rPr>
                <w:color w:val="000000"/>
              </w:rPr>
            </w:pPr>
            <w:r>
              <w:rPr>
                <w:rFonts w:hint="eastAsia"/>
                <w:color w:val="000000"/>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压碎指标</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140</w:t>
            </w:r>
          </w:p>
        </w:tc>
        <w:tc>
          <w:tcPr>
            <w:tcW w:w="998" w:type="dxa"/>
            <w:shd w:val="clear" w:color="auto" w:fill="auto"/>
            <w:vAlign w:val="center"/>
          </w:tcPr>
          <w:p>
            <w:pPr>
              <w:jc w:val="right"/>
              <w:rPr>
                <w:color w:val="000000"/>
              </w:rPr>
            </w:pPr>
            <w:r>
              <w:rPr>
                <w:rFonts w:hint="eastAsia"/>
                <w:color w:val="00000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颗粒级配</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105</w:t>
            </w:r>
          </w:p>
        </w:tc>
        <w:tc>
          <w:tcPr>
            <w:tcW w:w="998" w:type="dxa"/>
            <w:shd w:val="clear" w:color="auto" w:fill="auto"/>
            <w:vAlign w:val="center"/>
          </w:tcPr>
          <w:p>
            <w:pPr>
              <w:jc w:val="right"/>
              <w:rPr>
                <w:color w:val="000000"/>
              </w:rPr>
            </w:pPr>
            <w:r>
              <w:rPr>
                <w:rFonts w:hint="eastAsia"/>
                <w:color w:val="000000"/>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4" w:type="dxa"/>
            <w:vMerge w:val="continue"/>
            <w:vAlign w:val="center"/>
          </w:tcPr>
          <w:p>
            <w:pPr>
              <w:widowControl/>
              <w:rPr>
                <w:sz w:val="21"/>
                <w:szCs w:val="21"/>
              </w:rPr>
            </w:pPr>
          </w:p>
        </w:tc>
        <w:tc>
          <w:tcPr>
            <w:tcW w:w="931" w:type="dxa"/>
            <w:shd w:val="clear" w:color="auto" w:fill="auto"/>
            <w:vAlign w:val="center"/>
          </w:tcPr>
          <w:p>
            <w:pPr>
              <w:widowControl/>
              <w:jc w:val="center"/>
              <w:rPr>
                <w:sz w:val="21"/>
                <w:szCs w:val="21"/>
              </w:rPr>
            </w:pPr>
            <w:r>
              <w:rPr>
                <w:rFonts w:hint="eastAsia"/>
                <w:sz w:val="21"/>
                <w:szCs w:val="21"/>
              </w:rPr>
              <w:t>排水管道</w:t>
            </w:r>
          </w:p>
        </w:tc>
        <w:tc>
          <w:tcPr>
            <w:tcW w:w="1890" w:type="dxa"/>
            <w:shd w:val="clear" w:color="auto" w:fill="auto"/>
            <w:vAlign w:val="center"/>
          </w:tcPr>
          <w:p>
            <w:pPr>
              <w:widowControl/>
              <w:jc w:val="center"/>
              <w:rPr>
                <w:sz w:val="21"/>
                <w:szCs w:val="21"/>
              </w:rPr>
            </w:pPr>
            <w:r>
              <w:rPr>
                <w:rFonts w:hint="eastAsia"/>
                <w:sz w:val="21"/>
                <w:szCs w:val="21"/>
              </w:rPr>
              <w:t>闭水试验</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管段</w:t>
            </w:r>
          </w:p>
        </w:tc>
        <w:tc>
          <w:tcPr>
            <w:tcW w:w="846" w:type="dxa"/>
            <w:shd w:val="clear" w:color="auto" w:fill="auto"/>
            <w:vAlign w:val="center"/>
          </w:tcPr>
          <w:p>
            <w:pPr>
              <w:widowControl/>
              <w:jc w:val="center"/>
              <w:rPr>
                <w:sz w:val="21"/>
                <w:szCs w:val="21"/>
              </w:rPr>
            </w:pPr>
            <w:r>
              <w:rPr>
                <w:rFonts w:hint="eastAsia"/>
                <w:sz w:val="21"/>
                <w:szCs w:val="21"/>
              </w:rPr>
              <w:t>1400</w:t>
            </w:r>
          </w:p>
        </w:tc>
        <w:tc>
          <w:tcPr>
            <w:tcW w:w="998" w:type="dxa"/>
            <w:shd w:val="clear" w:color="auto" w:fill="auto"/>
            <w:vAlign w:val="center"/>
          </w:tcPr>
          <w:p>
            <w:pPr>
              <w:jc w:val="right"/>
              <w:rPr>
                <w:color w:val="000000"/>
              </w:rPr>
            </w:pPr>
            <w:r>
              <w:rPr>
                <w:rFonts w:hint="eastAsia"/>
                <w:color w:val="00000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管材</w:t>
            </w:r>
          </w:p>
        </w:tc>
        <w:tc>
          <w:tcPr>
            <w:tcW w:w="1890" w:type="dxa"/>
            <w:shd w:val="clear" w:color="auto" w:fill="auto"/>
            <w:vAlign w:val="center"/>
          </w:tcPr>
          <w:p>
            <w:pPr>
              <w:widowControl/>
              <w:jc w:val="center"/>
              <w:rPr>
                <w:sz w:val="21"/>
                <w:szCs w:val="21"/>
              </w:rPr>
            </w:pPr>
            <w:r>
              <w:rPr>
                <w:rFonts w:hint="eastAsia"/>
                <w:sz w:val="21"/>
                <w:szCs w:val="21"/>
              </w:rPr>
              <w:t>环刚度(外径≤400）</w:t>
            </w:r>
          </w:p>
        </w:tc>
        <w:tc>
          <w:tcPr>
            <w:tcW w:w="2424" w:type="dxa"/>
            <w:vMerge w:val="restart"/>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6</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350</w:t>
            </w:r>
          </w:p>
        </w:tc>
        <w:tc>
          <w:tcPr>
            <w:tcW w:w="998" w:type="dxa"/>
            <w:shd w:val="clear" w:color="auto" w:fill="auto"/>
            <w:vAlign w:val="center"/>
          </w:tcPr>
          <w:p>
            <w:pPr>
              <w:jc w:val="right"/>
              <w:rPr>
                <w:color w:val="000000"/>
              </w:rPr>
            </w:pPr>
            <w:r>
              <w:rPr>
                <w:rFonts w:hint="eastAsia"/>
                <w:color w:val="00000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环刚度(外径450-800）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560</w:t>
            </w:r>
          </w:p>
        </w:tc>
        <w:tc>
          <w:tcPr>
            <w:tcW w:w="998" w:type="dxa"/>
            <w:shd w:val="clear" w:color="auto" w:fill="auto"/>
            <w:vAlign w:val="center"/>
          </w:tcPr>
          <w:p>
            <w:pPr>
              <w:jc w:val="right"/>
              <w:rPr>
                <w:color w:val="000000"/>
              </w:rPr>
            </w:pPr>
            <w:r>
              <w:rPr>
                <w:rFonts w:hint="eastAsia"/>
                <w:color w:val="000000"/>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环柔性(外径≤400）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350</w:t>
            </w:r>
          </w:p>
        </w:tc>
        <w:tc>
          <w:tcPr>
            <w:tcW w:w="998" w:type="dxa"/>
            <w:shd w:val="clear" w:color="auto" w:fill="auto"/>
            <w:vAlign w:val="center"/>
          </w:tcPr>
          <w:p>
            <w:pPr>
              <w:jc w:val="right"/>
              <w:rPr>
                <w:color w:val="000000"/>
              </w:rPr>
            </w:pPr>
            <w:r>
              <w:rPr>
                <w:rFonts w:hint="eastAsia"/>
                <w:color w:val="00000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环柔性(外径450-800）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560</w:t>
            </w:r>
          </w:p>
        </w:tc>
        <w:tc>
          <w:tcPr>
            <w:tcW w:w="998" w:type="dxa"/>
            <w:shd w:val="clear" w:color="auto" w:fill="auto"/>
            <w:vAlign w:val="center"/>
          </w:tcPr>
          <w:p>
            <w:pPr>
              <w:jc w:val="right"/>
              <w:rPr>
                <w:color w:val="000000"/>
              </w:rPr>
            </w:pPr>
            <w:r>
              <w:rPr>
                <w:rFonts w:hint="eastAsia"/>
                <w:color w:val="000000"/>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烘箱试验(外径≤400）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350</w:t>
            </w:r>
          </w:p>
        </w:tc>
        <w:tc>
          <w:tcPr>
            <w:tcW w:w="998" w:type="dxa"/>
            <w:shd w:val="clear" w:color="auto" w:fill="auto"/>
            <w:vAlign w:val="center"/>
          </w:tcPr>
          <w:p>
            <w:pPr>
              <w:jc w:val="right"/>
              <w:rPr>
                <w:color w:val="000000"/>
              </w:rPr>
            </w:pPr>
            <w:r>
              <w:rPr>
                <w:rFonts w:hint="eastAsia"/>
                <w:color w:val="00000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烘箱试验(外径450-800）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560</w:t>
            </w:r>
          </w:p>
        </w:tc>
        <w:tc>
          <w:tcPr>
            <w:tcW w:w="998" w:type="dxa"/>
            <w:shd w:val="clear" w:color="auto" w:fill="auto"/>
            <w:vAlign w:val="center"/>
          </w:tcPr>
          <w:p>
            <w:pPr>
              <w:jc w:val="right"/>
              <w:rPr>
                <w:color w:val="000000"/>
              </w:rPr>
            </w:pPr>
            <w:r>
              <w:rPr>
                <w:rFonts w:hint="eastAsia"/>
                <w:color w:val="000000"/>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冲击性能(外径≤400）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350</w:t>
            </w:r>
          </w:p>
        </w:tc>
        <w:tc>
          <w:tcPr>
            <w:tcW w:w="998" w:type="dxa"/>
            <w:shd w:val="clear" w:color="auto" w:fill="auto"/>
            <w:vAlign w:val="center"/>
          </w:tcPr>
          <w:p>
            <w:pPr>
              <w:jc w:val="right"/>
              <w:rPr>
                <w:color w:val="000000"/>
              </w:rPr>
            </w:pPr>
            <w:r>
              <w:rPr>
                <w:rFonts w:hint="eastAsia"/>
                <w:color w:val="00000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冲击性能(外径450-800）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560</w:t>
            </w:r>
          </w:p>
        </w:tc>
        <w:tc>
          <w:tcPr>
            <w:tcW w:w="998" w:type="dxa"/>
            <w:shd w:val="clear" w:color="auto" w:fill="auto"/>
            <w:vAlign w:val="center"/>
          </w:tcPr>
          <w:p>
            <w:pPr>
              <w:jc w:val="right"/>
              <w:rPr>
                <w:color w:val="000000"/>
              </w:rPr>
            </w:pPr>
            <w:r>
              <w:rPr>
                <w:rFonts w:hint="eastAsia"/>
                <w:color w:val="000000"/>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外观(外径＜400）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6</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70</w:t>
            </w:r>
          </w:p>
        </w:tc>
        <w:tc>
          <w:tcPr>
            <w:tcW w:w="998" w:type="dxa"/>
            <w:shd w:val="clear" w:color="auto" w:fill="auto"/>
            <w:vAlign w:val="center"/>
          </w:tcPr>
          <w:p>
            <w:pPr>
              <w:jc w:val="right"/>
              <w:rPr>
                <w:color w:val="000000"/>
              </w:rPr>
            </w:pPr>
            <w:r>
              <w:rPr>
                <w:rFonts w:hint="eastAsia"/>
                <w:color w:val="00000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外观(外径≥400）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140</w:t>
            </w:r>
          </w:p>
        </w:tc>
        <w:tc>
          <w:tcPr>
            <w:tcW w:w="998" w:type="dxa"/>
            <w:shd w:val="clear" w:color="auto" w:fill="auto"/>
            <w:vAlign w:val="center"/>
          </w:tcPr>
          <w:p>
            <w:pPr>
              <w:jc w:val="right"/>
              <w:rPr>
                <w:color w:val="000000"/>
              </w:rPr>
            </w:pPr>
            <w:r>
              <w:rPr>
                <w:rFonts w:hint="eastAsia"/>
                <w:color w:val="00000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壁厚（外径＜400）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4</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70</w:t>
            </w:r>
          </w:p>
        </w:tc>
        <w:tc>
          <w:tcPr>
            <w:tcW w:w="998" w:type="dxa"/>
            <w:shd w:val="clear" w:color="auto" w:fill="auto"/>
            <w:vAlign w:val="center"/>
          </w:tcPr>
          <w:p>
            <w:pPr>
              <w:jc w:val="right"/>
              <w:rPr>
                <w:color w:val="000000"/>
              </w:rPr>
            </w:pPr>
            <w:r>
              <w:rPr>
                <w:rFonts w:hint="eastAsia"/>
                <w:color w:val="00000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壁厚（外径≥400）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140</w:t>
            </w:r>
          </w:p>
        </w:tc>
        <w:tc>
          <w:tcPr>
            <w:tcW w:w="998" w:type="dxa"/>
            <w:shd w:val="clear" w:color="auto" w:fill="auto"/>
            <w:vAlign w:val="center"/>
          </w:tcPr>
          <w:p>
            <w:pPr>
              <w:jc w:val="right"/>
              <w:rPr>
                <w:color w:val="000000"/>
              </w:rPr>
            </w:pPr>
            <w:r>
              <w:rPr>
                <w:rFonts w:hint="eastAsia"/>
                <w:color w:val="00000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外径(外径＜400）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70</w:t>
            </w:r>
          </w:p>
        </w:tc>
        <w:tc>
          <w:tcPr>
            <w:tcW w:w="998" w:type="dxa"/>
            <w:shd w:val="clear" w:color="auto" w:fill="auto"/>
            <w:vAlign w:val="center"/>
          </w:tcPr>
          <w:p>
            <w:pPr>
              <w:jc w:val="right"/>
              <w:rPr>
                <w:color w:val="000000"/>
              </w:rPr>
            </w:pPr>
            <w:r>
              <w:rPr>
                <w:rFonts w:hint="eastAsia"/>
                <w:color w:val="00000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外径(外径≥400）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140</w:t>
            </w:r>
          </w:p>
        </w:tc>
        <w:tc>
          <w:tcPr>
            <w:tcW w:w="998" w:type="dxa"/>
            <w:shd w:val="clear" w:color="auto" w:fill="auto"/>
            <w:vAlign w:val="center"/>
          </w:tcPr>
          <w:p>
            <w:pPr>
              <w:jc w:val="right"/>
              <w:rPr>
                <w:color w:val="000000"/>
              </w:rPr>
            </w:pPr>
            <w:r>
              <w:rPr>
                <w:rFonts w:hint="eastAsia"/>
                <w:color w:val="00000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静液压强度（外径120-200）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2100</w:t>
            </w:r>
          </w:p>
        </w:tc>
        <w:tc>
          <w:tcPr>
            <w:tcW w:w="998" w:type="dxa"/>
            <w:shd w:val="clear" w:color="auto" w:fill="auto"/>
            <w:vAlign w:val="center"/>
          </w:tcPr>
          <w:p>
            <w:pPr>
              <w:jc w:val="right"/>
              <w:rPr>
                <w:color w:val="000000"/>
              </w:rPr>
            </w:pPr>
            <w:r>
              <w:rPr>
                <w:rFonts w:hint="eastAsia"/>
                <w:color w:val="000000"/>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颜色</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70</w:t>
            </w:r>
          </w:p>
        </w:tc>
        <w:tc>
          <w:tcPr>
            <w:tcW w:w="998" w:type="dxa"/>
            <w:shd w:val="clear" w:color="auto" w:fill="auto"/>
            <w:vAlign w:val="center"/>
          </w:tcPr>
          <w:p>
            <w:pPr>
              <w:jc w:val="right"/>
              <w:rPr>
                <w:color w:val="000000"/>
              </w:rPr>
            </w:pPr>
            <w:r>
              <w:rPr>
                <w:rFonts w:hint="eastAsia"/>
                <w:color w:val="00000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断裂伸长率</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350</w:t>
            </w:r>
          </w:p>
        </w:tc>
        <w:tc>
          <w:tcPr>
            <w:tcW w:w="998" w:type="dxa"/>
            <w:shd w:val="clear" w:color="auto" w:fill="auto"/>
            <w:vAlign w:val="center"/>
          </w:tcPr>
          <w:p>
            <w:pPr>
              <w:jc w:val="right"/>
              <w:rPr>
                <w:color w:val="000000"/>
              </w:rPr>
            </w:pPr>
            <w:r>
              <w:rPr>
                <w:rFonts w:hint="eastAsia"/>
                <w:color w:val="00000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纵向回缩率</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350</w:t>
            </w:r>
          </w:p>
        </w:tc>
        <w:tc>
          <w:tcPr>
            <w:tcW w:w="998" w:type="dxa"/>
            <w:shd w:val="clear" w:color="auto" w:fill="auto"/>
            <w:vAlign w:val="center"/>
          </w:tcPr>
          <w:p>
            <w:pPr>
              <w:jc w:val="right"/>
              <w:rPr>
                <w:color w:val="000000"/>
              </w:rPr>
            </w:pPr>
            <w:r>
              <w:rPr>
                <w:rFonts w:hint="eastAsia"/>
                <w:color w:val="00000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井盖和雨水篦</w:t>
            </w:r>
          </w:p>
        </w:tc>
        <w:tc>
          <w:tcPr>
            <w:tcW w:w="1890" w:type="dxa"/>
            <w:shd w:val="clear" w:color="auto" w:fill="auto"/>
            <w:vAlign w:val="center"/>
          </w:tcPr>
          <w:p>
            <w:pPr>
              <w:widowControl/>
              <w:jc w:val="center"/>
              <w:rPr>
                <w:sz w:val="21"/>
                <w:szCs w:val="21"/>
              </w:rPr>
            </w:pPr>
            <w:r>
              <w:rPr>
                <w:rFonts w:hint="eastAsia"/>
                <w:sz w:val="21"/>
                <w:szCs w:val="21"/>
              </w:rPr>
              <w:t>外观质量</w:t>
            </w:r>
          </w:p>
        </w:tc>
        <w:tc>
          <w:tcPr>
            <w:tcW w:w="2424" w:type="dxa"/>
            <w:vMerge w:val="restart"/>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4</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140</w:t>
            </w:r>
          </w:p>
        </w:tc>
        <w:tc>
          <w:tcPr>
            <w:tcW w:w="998" w:type="dxa"/>
            <w:shd w:val="clear" w:color="auto" w:fill="auto"/>
            <w:vAlign w:val="center"/>
          </w:tcPr>
          <w:p>
            <w:pPr>
              <w:widowControl/>
              <w:jc w:val="center"/>
              <w:rPr>
                <w:sz w:val="21"/>
                <w:szCs w:val="21"/>
              </w:rPr>
            </w:pPr>
            <w:r>
              <w:rPr>
                <w:rFonts w:hint="eastAsia"/>
                <w:sz w:val="21"/>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承载能力</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4</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1400</w:t>
            </w:r>
          </w:p>
        </w:tc>
        <w:tc>
          <w:tcPr>
            <w:tcW w:w="998" w:type="dxa"/>
            <w:shd w:val="clear" w:color="auto" w:fill="auto"/>
            <w:vAlign w:val="center"/>
          </w:tcPr>
          <w:p>
            <w:pPr>
              <w:widowControl/>
              <w:jc w:val="center"/>
              <w:rPr>
                <w:sz w:val="21"/>
                <w:szCs w:val="21"/>
              </w:rPr>
            </w:pPr>
            <w:r>
              <w:rPr>
                <w:rFonts w:hint="eastAsia"/>
                <w:sz w:val="21"/>
                <w:szCs w:val="21"/>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混凝土</w:t>
            </w:r>
          </w:p>
        </w:tc>
        <w:tc>
          <w:tcPr>
            <w:tcW w:w="1890" w:type="dxa"/>
            <w:shd w:val="clear" w:color="auto" w:fill="auto"/>
            <w:vAlign w:val="center"/>
          </w:tcPr>
          <w:p>
            <w:pPr>
              <w:widowControl/>
              <w:jc w:val="center"/>
              <w:rPr>
                <w:sz w:val="21"/>
                <w:szCs w:val="21"/>
              </w:rPr>
            </w:pPr>
            <w:r>
              <w:rPr>
                <w:rFonts w:hint="eastAsia"/>
                <w:sz w:val="21"/>
                <w:szCs w:val="21"/>
              </w:rPr>
              <w:t>抗压强度(边长150mm)</w:t>
            </w:r>
          </w:p>
        </w:tc>
        <w:tc>
          <w:tcPr>
            <w:tcW w:w="2424" w:type="dxa"/>
            <w:vMerge w:val="restart"/>
            <w:shd w:val="clear" w:color="auto" w:fill="auto"/>
            <w:vAlign w:val="center"/>
          </w:tcPr>
          <w:p>
            <w:pPr>
              <w:widowControl/>
              <w:jc w:val="center"/>
              <w:rPr>
                <w:sz w:val="21"/>
                <w:szCs w:val="21"/>
              </w:rPr>
            </w:pPr>
            <w:r>
              <w:rPr>
                <w:rFonts w:hint="eastAsia"/>
                <w:sz w:val="21"/>
                <w:szCs w:val="21"/>
              </w:rPr>
              <w:t>每100盘但不超过100m³的同配比混凝土取样不少于1组：每一工作班拌制的同配合比混凝土取样不少于1组：同时还应考虑为检验结构或构件施工阶段混凝土强度所必需的试件组数。</w:t>
            </w:r>
          </w:p>
        </w:tc>
        <w:tc>
          <w:tcPr>
            <w:tcW w:w="728" w:type="dxa"/>
            <w:shd w:val="clear" w:color="auto" w:fill="auto"/>
            <w:vAlign w:val="center"/>
          </w:tcPr>
          <w:p>
            <w:pPr>
              <w:widowControl/>
              <w:jc w:val="center"/>
              <w:rPr>
                <w:sz w:val="21"/>
                <w:szCs w:val="21"/>
              </w:rPr>
            </w:pPr>
            <w:r>
              <w:rPr>
                <w:rFonts w:hint="eastAsia"/>
                <w:sz w:val="21"/>
                <w:szCs w:val="21"/>
              </w:rPr>
              <w:t>300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42</w:t>
            </w:r>
          </w:p>
        </w:tc>
        <w:tc>
          <w:tcPr>
            <w:tcW w:w="998" w:type="dxa"/>
            <w:shd w:val="clear" w:color="auto" w:fill="auto"/>
            <w:vAlign w:val="center"/>
          </w:tcPr>
          <w:p>
            <w:pPr>
              <w:jc w:val="right"/>
              <w:rPr>
                <w:color w:val="000000"/>
              </w:rPr>
            </w:pPr>
            <w:r>
              <w:rPr>
                <w:rFonts w:hint="eastAsia"/>
                <w:color w:val="000000"/>
              </w:rP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标准养护（抗压试块)</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300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21</w:t>
            </w:r>
          </w:p>
        </w:tc>
        <w:tc>
          <w:tcPr>
            <w:tcW w:w="998" w:type="dxa"/>
            <w:shd w:val="clear" w:color="auto" w:fill="auto"/>
            <w:vAlign w:val="center"/>
          </w:tcPr>
          <w:p>
            <w:pPr>
              <w:jc w:val="right"/>
              <w:rPr>
                <w:color w:val="000000"/>
              </w:rPr>
            </w:pPr>
            <w:r>
              <w:rPr>
                <w:rFonts w:hint="eastAsia"/>
                <w:color w:val="000000"/>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抗渗等级（抗渗等级≤P8）</w:t>
            </w:r>
          </w:p>
        </w:tc>
        <w:tc>
          <w:tcPr>
            <w:tcW w:w="2424" w:type="dxa"/>
            <w:vMerge w:val="restart"/>
            <w:shd w:val="clear" w:color="auto" w:fill="auto"/>
            <w:vAlign w:val="center"/>
          </w:tcPr>
          <w:p>
            <w:pPr>
              <w:widowControl/>
              <w:jc w:val="center"/>
              <w:rPr>
                <w:sz w:val="21"/>
                <w:szCs w:val="21"/>
              </w:rPr>
            </w:pPr>
            <w:r>
              <w:rPr>
                <w:rFonts w:hint="eastAsia"/>
                <w:sz w:val="21"/>
                <w:szCs w:val="21"/>
              </w:rPr>
              <w:t>同一工程、同一混凝土等级、同一抗渗等级的混凝土，每台班不超过500m3，至少留置1组试块，且每单位工程不得少于两组。采用预拌混凝土的抗渗试件，留置组数可根据实际需要确定。</w:t>
            </w: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455</w:t>
            </w:r>
          </w:p>
        </w:tc>
        <w:tc>
          <w:tcPr>
            <w:tcW w:w="998" w:type="dxa"/>
            <w:shd w:val="clear" w:color="auto" w:fill="auto"/>
            <w:vAlign w:val="center"/>
          </w:tcPr>
          <w:p>
            <w:pPr>
              <w:jc w:val="right"/>
              <w:rPr>
                <w:color w:val="000000"/>
              </w:rPr>
            </w:pPr>
            <w:r>
              <w:rPr>
                <w:rFonts w:hint="eastAsia"/>
                <w:color w:val="000000"/>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标准养护（抗渗试块)</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35</w:t>
            </w:r>
          </w:p>
        </w:tc>
        <w:tc>
          <w:tcPr>
            <w:tcW w:w="998" w:type="dxa"/>
            <w:shd w:val="clear" w:color="auto" w:fill="auto"/>
            <w:vAlign w:val="center"/>
          </w:tcPr>
          <w:p>
            <w:pPr>
              <w:jc w:val="right"/>
              <w:rPr>
                <w:color w:val="000000"/>
              </w:rPr>
            </w:pPr>
            <w:r>
              <w:rPr>
                <w:rFonts w:hint="eastAsia"/>
                <w:color w:val="00000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抗折强度（标准试件）</w:t>
            </w:r>
          </w:p>
        </w:tc>
        <w:tc>
          <w:tcPr>
            <w:tcW w:w="2424" w:type="dxa"/>
            <w:vMerge w:val="restart"/>
            <w:shd w:val="clear" w:color="auto" w:fill="auto"/>
            <w:vAlign w:val="center"/>
          </w:tcPr>
          <w:p>
            <w:pPr>
              <w:widowControl/>
              <w:jc w:val="center"/>
              <w:rPr>
                <w:sz w:val="21"/>
                <w:szCs w:val="21"/>
              </w:rPr>
            </w:pPr>
            <w:r>
              <w:rPr>
                <w:rFonts w:hint="eastAsia"/>
                <w:sz w:val="21"/>
                <w:szCs w:val="21"/>
              </w:rPr>
              <w:t>每100盘但不超过100m³的同配比混凝土取样不少于1组：每一工作班拌制的同配合比混凝土取样不少于1组：同时还应考虑为检验结构或构件施工阶段混凝土强度所必需的试件组数。</w:t>
            </w:r>
          </w:p>
        </w:tc>
        <w:tc>
          <w:tcPr>
            <w:tcW w:w="728" w:type="dxa"/>
            <w:shd w:val="clear" w:color="auto" w:fill="auto"/>
            <w:vAlign w:val="center"/>
          </w:tcPr>
          <w:p>
            <w:pPr>
              <w:widowControl/>
              <w:jc w:val="center"/>
              <w:rPr>
                <w:sz w:val="21"/>
                <w:szCs w:val="21"/>
              </w:rPr>
            </w:pPr>
            <w:r>
              <w:rPr>
                <w:rFonts w:hint="eastAsia"/>
                <w:sz w:val="21"/>
                <w:szCs w:val="21"/>
              </w:rPr>
              <w:t>20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105</w:t>
            </w:r>
          </w:p>
        </w:tc>
        <w:tc>
          <w:tcPr>
            <w:tcW w:w="998" w:type="dxa"/>
            <w:shd w:val="clear" w:color="auto" w:fill="auto"/>
            <w:vAlign w:val="center"/>
          </w:tcPr>
          <w:p>
            <w:pPr>
              <w:jc w:val="right"/>
              <w:rPr>
                <w:color w:val="000000"/>
              </w:rPr>
            </w:pPr>
            <w:r>
              <w:rPr>
                <w:rFonts w:hint="eastAsia"/>
                <w:color w:val="00000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标准养护（抗折试块)</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63</w:t>
            </w:r>
          </w:p>
        </w:tc>
        <w:tc>
          <w:tcPr>
            <w:tcW w:w="998" w:type="dxa"/>
            <w:shd w:val="clear" w:color="auto" w:fill="auto"/>
            <w:vAlign w:val="center"/>
          </w:tcPr>
          <w:p>
            <w:pPr>
              <w:jc w:val="right"/>
              <w:rPr>
                <w:color w:val="000000"/>
              </w:rPr>
            </w:pPr>
            <w:r>
              <w:rPr>
                <w:rFonts w:hint="eastAsia"/>
                <w:color w:val="000000"/>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04" w:type="dxa"/>
            <w:vMerge w:val="continue"/>
            <w:vAlign w:val="center"/>
          </w:tcPr>
          <w:p>
            <w:pPr>
              <w:widowControl/>
              <w:rPr>
                <w:sz w:val="21"/>
                <w:szCs w:val="21"/>
              </w:rPr>
            </w:pPr>
          </w:p>
        </w:tc>
        <w:tc>
          <w:tcPr>
            <w:tcW w:w="931" w:type="dxa"/>
            <w:shd w:val="clear" w:color="auto" w:fill="auto"/>
            <w:vAlign w:val="center"/>
          </w:tcPr>
          <w:p>
            <w:pPr>
              <w:widowControl/>
              <w:jc w:val="center"/>
              <w:rPr>
                <w:sz w:val="21"/>
                <w:szCs w:val="21"/>
              </w:rPr>
            </w:pPr>
            <w:r>
              <w:rPr>
                <w:rFonts w:hint="eastAsia"/>
                <w:sz w:val="21"/>
                <w:szCs w:val="21"/>
              </w:rPr>
              <w:t>钢材</w:t>
            </w:r>
          </w:p>
        </w:tc>
        <w:tc>
          <w:tcPr>
            <w:tcW w:w="1890" w:type="dxa"/>
            <w:shd w:val="clear" w:color="auto" w:fill="auto"/>
            <w:vAlign w:val="center"/>
          </w:tcPr>
          <w:p>
            <w:pPr>
              <w:widowControl/>
              <w:jc w:val="center"/>
              <w:rPr>
                <w:sz w:val="21"/>
                <w:szCs w:val="21"/>
              </w:rPr>
            </w:pPr>
            <w:r>
              <w:rPr>
                <w:rFonts w:hint="eastAsia"/>
                <w:sz w:val="21"/>
                <w:szCs w:val="21"/>
              </w:rPr>
              <w:t>碳素结构钢</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1</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140</w:t>
            </w:r>
          </w:p>
        </w:tc>
        <w:tc>
          <w:tcPr>
            <w:tcW w:w="998" w:type="dxa"/>
            <w:shd w:val="clear" w:color="auto" w:fill="auto"/>
            <w:vAlign w:val="center"/>
          </w:tcPr>
          <w:p>
            <w:pPr>
              <w:jc w:val="right"/>
              <w:rPr>
                <w:color w:val="000000"/>
              </w:rPr>
            </w:pPr>
            <w:r>
              <w:rPr>
                <w:rFonts w:hint="eastAsia"/>
                <w:color w:val="00000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钢筋原材</w:t>
            </w:r>
          </w:p>
        </w:tc>
        <w:tc>
          <w:tcPr>
            <w:tcW w:w="1890" w:type="dxa"/>
            <w:shd w:val="clear" w:color="auto" w:fill="auto"/>
            <w:vAlign w:val="center"/>
          </w:tcPr>
          <w:p>
            <w:pPr>
              <w:widowControl/>
              <w:jc w:val="center"/>
              <w:rPr>
                <w:sz w:val="21"/>
                <w:szCs w:val="21"/>
              </w:rPr>
            </w:pPr>
            <w:r>
              <w:rPr>
                <w:rFonts w:hint="eastAsia"/>
                <w:sz w:val="21"/>
                <w:szCs w:val="21"/>
              </w:rPr>
              <w:t>(d≤12mm)</w:t>
            </w:r>
          </w:p>
        </w:tc>
        <w:tc>
          <w:tcPr>
            <w:tcW w:w="2424" w:type="dxa"/>
            <w:vMerge w:val="restart"/>
            <w:shd w:val="clear" w:color="auto" w:fill="auto"/>
            <w:vAlign w:val="center"/>
          </w:tcPr>
          <w:p>
            <w:pPr>
              <w:widowControl/>
              <w:jc w:val="center"/>
              <w:rPr>
                <w:sz w:val="21"/>
                <w:szCs w:val="21"/>
              </w:rPr>
            </w:pPr>
            <w:r>
              <w:rPr>
                <w:rFonts w:hint="eastAsia"/>
                <w:sz w:val="21"/>
                <w:szCs w:val="21"/>
              </w:rPr>
              <w:t>以同一牌号、同一厂家、同一炉罐号、同一规格、同一进场时间的不大于60t的钢筋为一批（每组4根，2根试拉，2根冷弯）</w:t>
            </w: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42</w:t>
            </w:r>
          </w:p>
        </w:tc>
        <w:tc>
          <w:tcPr>
            <w:tcW w:w="998" w:type="dxa"/>
            <w:shd w:val="clear" w:color="auto" w:fill="auto"/>
            <w:vAlign w:val="center"/>
          </w:tcPr>
          <w:p>
            <w:pPr>
              <w:jc w:val="right"/>
              <w:rPr>
                <w:color w:val="000000"/>
              </w:rPr>
            </w:pPr>
            <w:r>
              <w:rPr>
                <w:rFonts w:hint="eastAsia"/>
                <w:color w:val="00000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(12＜d≤20)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56</w:t>
            </w:r>
          </w:p>
        </w:tc>
        <w:tc>
          <w:tcPr>
            <w:tcW w:w="998" w:type="dxa"/>
            <w:shd w:val="clear" w:color="auto" w:fill="auto"/>
            <w:vAlign w:val="center"/>
          </w:tcPr>
          <w:p>
            <w:pPr>
              <w:jc w:val="right"/>
              <w:rPr>
                <w:color w:val="000000"/>
              </w:rPr>
            </w:pPr>
            <w:r>
              <w:rPr>
                <w:rFonts w:hint="eastAsia"/>
                <w:color w:val="000000"/>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(20＜d≤28)</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84</w:t>
            </w:r>
          </w:p>
        </w:tc>
        <w:tc>
          <w:tcPr>
            <w:tcW w:w="998" w:type="dxa"/>
            <w:shd w:val="clear" w:color="auto" w:fill="auto"/>
            <w:vAlign w:val="center"/>
          </w:tcPr>
          <w:p>
            <w:pPr>
              <w:jc w:val="right"/>
              <w:rPr>
                <w:color w:val="000000"/>
              </w:rPr>
            </w:pPr>
            <w:r>
              <w:rPr>
                <w:rFonts w:hint="eastAsia"/>
                <w:color w:val="000000"/>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重量偏差检测</w:t>
            </w:r>
          </w:p>
        </w:tc>
        <w:tc>
          <w:tcPr>
            <w:tcW w:w="1890" w:type="dxa"/>
            <w:shd w:val="clear" w:color="auto" w:fill="auto"/>
            <w:vAlign w:val="center"/>
          </w:tcPr>
          <w:p>
            <w:pPr>
              <w:widowControl/>
              <w:jc w:val="center"/>
              <w:rPr>
                <w:sz w:val="21"/>
                <w:szCs w:val="21"/>
              </w:rPr>
            </w:pPr>
            <w:r>
              <w:rPr>
                <w:rFonts w:hint="eastAsia"/>
                <w:sz w:val="21"/>
                <w:szCs w:val="21"/>
              </w:rPr>
              <w:t>d≤20mm</w:t>
            </w:r>
          </w:p>
        </w:tc>
        <w:tc>
          <w:tcPr>
            <w:tcW w:w="2424" w:type="dxa"/>
            <w:vMerge w:val="restart"/>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30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52.5</w:t>
            </w:r>
          </w:p>
        </w:tc>
        <w:tc>
          <w:tcPr>
            <w:tcW w:w="998" w:type="dxa"/>
            <w:shd w:val="clear" w:color="auto" w:fill="auto"/>
            <w:vAlign w:val="center"/>
          </w:tcPr>
          <w:p>
            <w:pPr>
              <w:jc w:val="right"/>
              <w:rPr>
                <w:color w:val="000000"/>
              </w:rPr>
            </w:pPr>
            <w:r>
              <w:rPr>
                <w:rFonts w:hint="eastAsia"/>
                <w:color w:val="000000"/>
              </w:rPr>
              <w:t>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d＞20mm</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70</w:t>
            </w:r>
          </w:p>
        </w:tc>
        <w:tc>
          <w:tcPr>
            <w:tcW w:w="998" w:type="dxa"/>
            <w:shd w:val="clear" w:color="auto" w:fill="auto"/>
            <w:vAlign w:val="center"/>
          </w:tcPr>
          <w:p>
            <w:pPr>
              <w:jc w:val="right"/>
              <w:rPr>
                <w:color w:val="000000"/>
              </w:rPr>
            </w:pPr>
            <w:r>
              <w:rPr>
                <w:rFonts w:hint="eastAsia"/>
                <w:color w:val="00000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电弧焊、电渣压力焊</w:t>
            </w:r>
          </w:p>
        </w:tc>
        <w:tc>
          <w:tcPr>
            <w:tcW w:w="1890" w:type="dxa"/>
            <w:shd w:val="clear" w:color="auto" w:fill="auto"/>
            <w:vAlign w:val="center"/>
          </w:tcPr>
          <w:p>
            <w:pPr>
              <w:widowControl/>
              <w:jc w:val="center"/>
              <w:rPr>
                <w:sz w:val="21"/>
                <w:szCs w:val="21"/>
              </w:rPr>
            </w:pPr>
            <w:r>
              <w:rPr>
                <w:rFonts w:hint="eastAsia"/>
                <w:sz w:val="21"/>
                <w:szCs w:val="21"/>
              </w:rPr>
              <w:t>(12＜d≤20)</w:t>
            </w:r>
          </w:p>
        </w:tc>
        <w:tc>
          <w:tcPr>
            <w:tcW w:w="2424" w:type="dxa"/>
            <w:vMerge w:val="restart"/>
            <w:shd w:val="clear" w:color="auto" w:fill="auto"/>
            <w:vAlign w:val="center"/>
          </w:tcPr>
          <w:p>
            <w:pPr>
              <w:widowControl/>
              <w:jc w:val="center"/>
              <w:rPr>
                <w:sz w:val="21"/>
                <w:szCs w:val="21"/>
              </w:rPr>
            </w:pPr>
            <w:r>
              <w:rPr>
                <w:rFonts w:hint="eastAsia"/>
                <w:sz w:val="21"/>
                <w:szCs w:val="21"/>
              </w:rPr>
              <w:t>现浇钢筋混凝土结构中以同一焊工完成的300个同级别，同直径钢筋焊接接头为一批，房屋结构中以不超过连续二楼层中300个同级别，同直径钢筋焊接接头为一批。（每组3根试拉）</w:t>
            </w: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42</w:t>
            </w:r>
          </w:p>
        </w:tc>
        <w:tc>
          <w:tcPr>
            <w:tcW w:w="998" w:type="dxa"/>
            <w:shd w:val="clear" w:color="auto" w:fill="auto"/>
            <w:vAlign w:val="center"/>
          </w:tcPr>
          <w:p>
            <w:pPr>
              <w:jc w:val="right"/>
              <w:rPr>
                <w:color w:val="000000"/>
              </w:rPr>
            </w:pPr>
            <w:r>
              <w:rPr>
                <w:rFonts w:hint="eastAsia"/>
                <w:color w:val="00000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(20＜d≤28)</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5</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63</w:t>
            </w:r>
          </w:p>
        </w:tc>
        <w:tc>
          <w:tcPr>
            <w:tcW w:w="998" w:type="dxa"/>
            <w:shd w:val="clear" w:color="auto" w:fill="auto"/>
            <w:vAlign w:val="center"/>
          </w:tcPr>
          <w:p>
            <w:pPr>
              <w:jc w:val="right"/>
              <w:rPr>
                <w:color w:val="000000"/>
              </w:rPr>
            </w:pPr>
            <w:r>
              <w:rPr>
                <w:rFonts w:hint="eastAsia"/>
                <w:color w:val="000000"/>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砂浆</w:t>
            </w:r>
          </w:p>
        </w:tc>
        <w:tc>
          <w:tcPr>
            <w:tcW w:w="1890" w:type="dxa"/>
            <w:shd w:val="clear" w:color="auto" w:fill="auto"/>
            <w:vAlign w:val="center"/>
          </w:tcPr>
          <w:p>
            <w:pPr>
              <w:widowControl/>
              <w:jc w:val="center"/>
              <w:rPr>
                <w:sz w:val="21"/>
                <w:szCs w:val="21"/>
              </w:rPr>
            </w:pPr>
            <w:r>
              <w:rPr>
                <w:rFonts w:hint="eastAsia"/>
                <w:sz w:val="21"/>
                <w:szCs w:val="21"/>
              </w:rPr>
              <w:t>试块抗压强度</w:t>
            </w:r>
          </w:p>
        </w:tc>
        <w:tc>
          <w:tcPr>
            <w:tcW w:w="2424" w:type="dxa"/>
            <w:vMerge w:val="restart"/>
            <w:shd w:val="clear" w:color="auto" w:fill="auto"/>
            <w:vAlign w:val="center"/>
          </w:tcPr>
          <w:p>
            <w:pPr>
              <w:widowControl/>
              <w:jc w:val="center"/>
              <w:rPr>
                <w:sz w:val="21"/>
                <w:szCs w:val="21"/>
              </w:rPr>
            </w:pPr>
            <w:r>
              <w:rPr>
                <w:rFonts w:hint="eastAsia"/>
                <w:sz w:val="21"/>
                <w:szCs w:val="21"/>
              </w:rPr>
              <w:t>砌筑砂浆按每一个台班、同一配合比、同一层砌体或250m³砌体取1组试块</w:t>
            </w:r>
          </w:p>
        </w:tc>
        <w:tc>
          <w:tcPr>
            <w:tcW w:w="728" w:type="dxa"/>
            <w:shd w:val="clear" w:color="auto" w:fill="auto"/>
            <w:vAlign w:val="center"/>
          </w:tcPr>
          <w:p>
            <w:pPr>
              <w:widowControl/>
              <w:jc w:val="center"/>
              <w:rPr>
                <w:sz w:val="21"/>
                <w:szCs w:val="21"/>
              </w:rPr>
            </w:pPr>
            <w:r>
              <w:rPr>
                <w:rFonts w:hint="eastAsia"/>
                <w:sz w:val="21"/>
                <w:szCs w:val="21"/>
              </w:rPr>
              <w:t>12</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35</w:t>
            </w:r>
          </w:p>
        </w:tc>
        <w:tc>
          <w:tcPr>
            <w:tcW w:w="998" w:type="dxa"/>
            <w:shd w:val="clear" w:color="auto" w:fill="auto"/>
            <w:vAlign w:val="center"/>
          </w:tcPr>
          <w:p>
            <w:pPr>
              <w:jc w:val="right"/>
              <w:rPr>
                <w:color w:val="000000"/>
              </w:rPr>
            </w:pPr>
            <w:r>
              <w:rPr>
                <w:rFonts w:hint="eastAsia"/>
                <w:color w:val="000000"/>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标准养护（砂浆）</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12</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21</w:t>
            </w:r>
          </w:p>
        </w:tc>
        <w:tc>
          <w:tcPr>
            <w:tcW w:w="998" w:type="dxa"/>
            <w:shd w:val="clear" w:color="auto" w:fill="auto"/>
            <w:vAlign w:val="center"/>
          </w:tcPr>
          <w:p>
            <w:pPr>
              <w:jc w:val="right"/>
              <w:rPr>
                <w:color w:val="000000"/>
              </w:rPr>
            </w:pPr>
            <w:r>
              <w:rPr>
                <w:rFonts w:hint="eastAsia"/>
                <w:color w:val="000000"/>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普通配合比设计</w:t>
            </w:r>
          </w:p>
        </w:tc>
        <w:tc>
          <w:tcPr>
            <w:tcW w:w="2424" w:type="dxa"/>
            <w:shd w:val="clear" w:color="auto" w:fill="auto"/>
            <w:vAlign w:val="center"/>
          </w:tcPr>
          <w:p>
            <w:pPr>
              <w:widowControl/>
              <w:jc w:val="center"/>
              <w:rPr>
                <w:sz w:val="21"/>
                <w:szCs w:val="21"/>
              </w:rPr>
            </w:pPr>
            <w:r>
              <w:rPr>
                <w:rFonts w:hint="eastAsia"/>
                <w:sz w:val="21"/>
                <w:szCs w:val="21"/>
              </w:rPr>
              <w:t>每个强度为1组（每组送样：砂子30kg、水泥20kg）</w:t>
            </w: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420</w:t>
            </w:r>
          </w:p>
        </w:tc>
        <w:tc>
          <w:tcPr>
            <w:tcW w:w="998" w:type="dxa"/>
            <w:shd w:val="clear" w:color="auto" w:fill="auto"/>
            <w:vAlign w:val="center"/>
          </w:tcPr>
          <w:p>
            <w:pPr>
              <w:jc w:val="right"/>
              <w:rPr>
                <w:color w:val="000000"/>
              </w:rPr>
            </w:pPr>
            <w:r>
              <w:rPr>
                <w:rFonts w:hint="eastAsia"/>
                <w:color w:val="000000"/>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烧结砖</w:t>
            </w:r>
          </w:p>
        </w:tc>
        <w:tc>
          <w:tcPr>
            <w:tcW w:w="1890" w:type="dxa"/>
            <w:shd w:val="clear" w:color="auto" w:fill="auto"/>
            <w:vAlign w:val="center"/>
          </w:tcPr>
          <w:p>
            <w:pPr>
              <w:widowControl/>
              <w:jc w:val="center"/>
              <w:rPr>
                <w:sz w:val="21"/>
                <w:szCs w:val="21"/>
              </w:rPr>
            </w:pPr>
            <w:r>
              <w:rPr>
                <w:rFonts w:hint="eastAsia"/>
                <w:sz w:val="21"/>
                <w:szCs w:val="21"/>
              </w:rPr>
              <w:t>抗压强度</w:t>
            </w:r>
          </w:p>
        </w:tc>
        <w:tc>
          <w:tcPr>
            <w:tcW w:w="2424" w:type="dxa"/>
            <w:vMerge w:val="restart"/>
            <w:shd w:val="clear" w:color="auto" w:fill="auto"/>
            <w:vAlign w:val="center"/>
          </w:tcPr>
          <w:p>
            <w:pPr>
              <w:widowControl/>
              <w:jc w:val="center"/>
              <w:rPr>
                <w:sz w:val="21"/>
                <w:szCs w:val="21"/>
              </w:rPr>
            </w:pPr>
            <w:r>
              <w:rPr>
                <w:rFonts w:hint="eastAsia"/>
                <w:sz w:val="21"/>
                <w:szCs w:val="21"/>
              </w:rPr>
              <w:t>在每批中随机抽取：</w:t>
            </w:r>
            <w:r>
              <w:rPr>
                <w:rFonts w:hint="eastAsia"/>
                <w:sz w:val="21"/>
                <w:szCs w:val="21"/>
              </w:rPr>
              <w:br w:type="textWrapping"/>
            </w:r>
            <w:r>
              <w:rPr>
                <w:rFonts w:hint="eastAsia"/>
                <w:sz w:val="21"/>
                <w:szCs w:val="21"/>
              </w:rPr>
              <w:t>以同规格、材料、强度和同一工艺生产的3.5万～15万块为一批，不足3.5万块以一批计。</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350</w:t>
            </w:r>
          </w:p>
        </w:tc>
        <w:tc>
          <w:tcPr>
            <w:tcW w:w="998" w:type="dxa"/>
            <w:shd w:val="clear" w:color="auto" w:fill="auto"/>
            <w:vAlign w:val="center"/>
          </w:tcPr>
          <w:p>
            <w:pPr>
              <w:jc w:val="right"/>
              <w:rPr>
                <w:color w:val="000000"/>
              </w:rPr>
            </w:pPr>
            <w:r>
              <w:rPr>
                <w:rFonts w:hint="eastAsia"/>
                <w:color w:val="00000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规格尺寸及外观质量</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420</w:t>
            </w:r>
          </w:p>
        </w:tc>
        <w:tc>
          <w:tcPr>
            <w:tcW w:w="998" w:type="dxa"/>
            <w:shd w:val="clear" w:color="auto" w:fill="auto"/>
            <w:vAlign w:val="center"/>
          </w:tcPr>
          <w:p>
            <w:pPr>
              <w:jc w:val="right"/>
              <w:rPr>
                <w:color w:val="000000"/>
              </w:rPr>
            </w:pPr>
            <w:r>
              <w:rPr>
                <w:rFonts w:hint="eastAsia"/>
                <w:color w:val="000000"/>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孔洞率</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70</w:t>
            </w:r>
          </w:p>
        </w:tc>
        <w:tc>
          <w:tcPr>
            <w:tcW w:w="998" w:type="dxa"/>
            <w:shd w:val="clear" w:color="auto" w:fill="auto"/>
            <w:vAlign w:val="center"/>
          </w:tcPr>
          <w:p>
            <w:pPr>
              <w:jc w:val="right"/>
              <w:rPr>
                <w:color w:val="000000"/>
              </w:rPr>
            </w:pPr>
            <w:r>
              <w:rPr>
                <w:rFonts w:hint="eastAsia"/>
                <w:color w:val="00000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704" w:type="dxa"/>
            <w:vMerge w:val="continue"/>
            <w:vAlign w:val="center"/>
          </w:tcPr>
          <w:p>
            <w:pPr>
              <w:widowControl/>
              <w:rPr>
                <w:sz w:val="21"/>
                <w:szCs w:val="21"/>
              </w:rPr>
            </w:pPr>
          </w:p>
        </w:tc>
        <w:tc>
          <w:tcPr>
            <w:tcW w:w="931" w:type="dxa"/>
            <w:shd w:val="clear" w:color="auto" w:fill="auto"/>
            <w:vAlign w:val="center"/>
          </w:tcPr>
          <w:p>
            <w:pPr>
              <w:widowControl/>
              <w:jc w:val="center"/>
              <w:rPr>
                <w:sz w:val="21"/>
                <w:szCs w:val="21"/>
              </w:rPr>
            </w:pPr>
            <w:r>
              <w:rPr>
                <w:rFonts w:hint="eastAsia"/>
                <w:sz w:val="21"/>
                <w:szCs w:val="21"/>
              </w:rPr>
              <w:t>水泥</w:t>
            </w:r>
          </w:p>
        </w:tc>
        <w:tc>
          <w:tcPr>
            <w:tcW w:w="1890" w:type="dxa"/>
            <w:shd w:val="clear" w:color="auto" w:fill="auto"/>
            <w:vAlign w:val="center"/>
          </w:tcPr>
          <w:p>
            <w:pPr>
              <w:widowControl/>
              <w:jc w:val="center"/>
              <w:rPr>
                <w:sz w:val="21"/>
                <w:szCs w:val="21"/>
              </w:rPr>
            </w:pPr>
            <w:r>
              <w:rPr>
                <w:rFonts w:hint="eastAsia"/>
                <w:sz w:val="21"/>
                <w:szCs w:val="21"/>
              </w:rPr>
              <w:t>全套物理性能检验（ＩＳＯ法）</w:t>
            </w:r>
          </w:p>
        </w:tc>
        <w:tc>
          <w:tcPr>
            <w:tcW w:w="2424" w:type="dxa"/>
            <w:shd w:val="clear" w:color="auto" w:fill="auto"/>
            <w:vAlign w:val="center"/>
          </w:tcPr>
          <w:p>
            <w:pPr>
              <w:widowControl/>
              <w:jc w:val="center"/>
              <w:rPr>
                <w:sz w:val="21"/>
                <w:szCs w:val="21"/>
              </w:rPr>
            </w:pPr>
            <w:r>
              <w:rPr>
                <w:rFonts w:hint="eastAsia"/>
                <w:sz w:val="21"/>
                <w:szCs w:val="21"/>
              </w:rPr>
              <w:t>以同品种、同标号、同一出厂编号且同一次进场的，袋装水泥不超过200散装水泥不超过500t为一批。</w:t>
            </w:r>
          </w:p>
        </w:tc>
        <w:tc>
          <w:tcPr>
            <w:tcW w:w="728" w:type="dxa"/>
            <w:shd w:val="clear" w:color="auto" w:fill="auto"/>
            <w:vAlign w:val="center"/>
          </w:tcPr>
          <w:p>
            <w:pPr>
              <w:widowControl/>
              <w:jc w:val="center"/>
              <w:rPr>
                <w:sz w:val="21"/>
                <w:szCs w:val="21"/>
              </w:rPr>
            </w:pPr>
            <w:r>
              <w:rPr>
                <w:rFonts w:hint="eastAsia"/>
                <w:sz w:val="21"/>
                <w:szCs w:val="21"/>
              </w:rPr>
              <w:t>4</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r>
              <w:rPr>
                <w:rFonts w:hint="eastAsia"/>
                <w:sz w:val="21"/>
                <w:szCs w:val="21"/>
              </w:rPr>
              <w:t>700</w:t>
            </w:r>
          </w:p>
        </w:tc>
        <w:tc>
          <w:tcPr>
            <w:tcW w:w="998" w:type="dxa"/>
            <w:shd w:val="clear" w:color="auto" w:fill="auto"/>
            <w:vAlign w:val="center"/>
          </w:tcPr>
          <w:p>
            <w:pPr>
              <w:jc w:val="right"/>
              <w:rPr>
                <w:color w:val="000000"/>
              </w:rPr>
            </w:pPr>
            <w:r>
              <w:rPr>
                <w:rFonts w:hint="eastAsia"/>
                <w:color w:val="000000"/>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4" w:type="dxa"/>
            <w:vMerge w:val="continue"/>
            <w:vAlign w:val="center"/>
          </w:tcPr>
          <w:p>
            <w:pPr>
              <w:widowControl/>
              <w:rPr>
                <w:sz w:val="21"/>
                <w:szCs w:val="21"/>
              </w:rPr>
            </w:pPr>
          </w:p>
        </w:tc>
        <w:tc>
          <w:tcPr>
            <w:tcW w:w="931" w:type="dxa"/>
            <w:vMerge w:val="restart"/>
            <w:shd w:val="clear" w:color="auto" w:fill="auto"/>
            <w:textDirection w:val="tbRlV"/>
            <w:vAlign w:val="center"/>
          </w:tcPr>
          <w:p>
            <w:pPr>
              <w:widowControl/>
              <w:jc w:val="center"/>
              <w:rPr>
                <w:sz w:val="21"/>
                <w:szCs w:val="21"/>
              </w:rPr>
            </w:pPr>
            <w:r>
              <w:rPr>
                <w:rFonts w:hint="eastAsia"/>
                <w:sz w:val="21"/>
                <w:szCs w:val="21"/>
              </w:rPr>
              <w:t>石</w:t>
            </w:r>
          </w:p>
        </w:tc>
        <w:tc>
          <w:tcPr>
            <w:tcW w:w="1890" w:type="dxa"/>
            <w:shd w:val="clear" w:color="auto" w:fill="auto"/>
            <w:vAlign w:val="center"/>
          </w:tcPr>
          <w:p>
            <w:pPr>
              <w:widowControl/>
              <w:jc w:val="center"/>
              <w:rPr>
                <w:sz w:val="21"/>
                <w:szCs w:val="21"/>
              </w:rPr>
            </w:pPr>
            <w:r>
              <w:rPr>
                <w:rFonts w:hint="eastAsia"/>
                <w:sz w:val="21"/>
                <w:szCs w:val="21"/>
              </w:rPr>
              <w:t>物理检验</w:t>
            </w:r>
          </w:p>
        </w:tc>
        <w:tc>
          <w:tcPr>
            <w:tcW w:w="2424" w:type="dxa"/>
            <w:vMerge w:val="restart"/>
            <w:shd w:val="clear" w:color="auto" w:fill="auto"/>
            <w:vAlign w:val="center"/>
          </w:tcPr>
          <w:p>
            <w:pPr>
              <w:widowControl/>
              <w:jc w:val="center"/>
              <w:rPr>
                <w:sz w:val="21"/>
                <w:szCs w:val="21"/>
              </w:rPr>
            </w:pPr>
            <w:r>
              <w:rPr>
                <w:rFonts w:hint="eastAsia"/>
                <w:sz w:val="21"/>
                <w:szCs w:val="21"/>
              </w:rPr>
              <w:t>以400m³或600t同产地同规格且同一次进场的为一验收批。不足者以一批计。</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套</w:t>
            </w:r>
          </w:p>
        </w:tc>
        <w:tc>
          <w:tcPr>
            <w:tcW w:w="846" w:type="dxa"/>
            <w:shd w:val="clear" w:color="auto" w:fill="auto"/>
            <w:vAlign w:val="center"/>
          </w:tcPr>
          <w:p>
            <w:pPr>
              <w:widowControl/>
              <w:jc w:val="center"/>
              <w:rPr>
                <w:sz w:val="21"/>
                <w:szCs w:val="21"/>
              </w:rPr>
            </w:pPr>
            <w:r>
              <w:rPr>
                <w:rFonts w:hint="eastAsia"/>
                <w:sz w:val="21"/>
                <w:szCs w:val="21"/>
              </w:rPr>
              <w:t>525</w:t>
            </w:r>
          </w:p>
        </w:tc>
        <w:tc>
          <w:tcPr>
            <w:tcW w:w="998" w:type="dxa"/>
            <w:shd w:val="clear" w:color="auto" w:fill="auto"/>
            <w:vAlign w:val="center"/>
          </w:tcPr>
          <w:p>
            <w:pPr>
              <w:jc w:val="right"/>
              <w:rPr>
                <w:color w:val="000000"/>
              </w:rPr>
            </w:pPr>
            <w:r>
              <w:rPr>
                <w:rFonts w:hint="eastAsia"/>
                <w:color w:val="000000"/>
              </w:rPr>
              <w:t>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压碎指标（片石）</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280</w:t>
            </w:r>
          </w:p>
        </w:tc>
        <w:tc>
          <w:tcPr>
            <w:tcW w:w="998" w:type="dxa"/>
            <w:shd w:val="clear" w:color="auto" w:fill="auto"/>
            <w:vAlign w:val="center"/>
          </w:tcPr>
          <w:p>
            <w:pPr>
              <w:jc w:val="right"/>
              <w:rPr>
                <w:color w:val="000000"/>
              </w:rPr>
            </w:pPr>
            <w:r>
              <w:rPr>
                <w:rFonts w:hint="eastAsia"/>
                <w:color w:val="000000"/>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砂</w:t>
            </w:r>
          </w:p>
        </w:tc>
        <w:tc>
          <w:tcPr>
            <w:tcW w:w="1890" w:type="dxa"/>
            <w:shd w:val="clear" w:color="auto" w:fill="auto"/>
            <w:vAlign w:val="center"/>
          </w:tcPr>
          <w:p>
            <w:pPr>
              <w:widowControl/>
              <w:jc w:val="center"/>
              <w:rPr>
                <w:sz w:val="21"/>
                <w:szCs w:val="21"/>
              </w:rPr>
            </w:pPr>
            <w:r>
              <w:rPr>
                <w:rFonts w:hint="eastAsia"/>
                <w:sz w:val="21"/>
                <w:szCs w:val="21"/>
              </w:rPr>
              <w:t>物理检验</w:t>
            </w:r>
          </w:p>
        </w:tc>
        <w:tc>
          <w:tcPr>
            <w:tcW w:w="2424" w:type="dxa"/>
            <w:vMerge w:val="restart"/>
            <w:shd w:val="clear" w:color="auto" w:fill="auto"/>
            <w:vAlign w:val="center"/>
          </w:tcPr>
          <w:p>
            <w:pPr>
              <w:widowControl/>
              <w:jc w:val="center"/>
              <w:rPr>
                <w:sz w:val="21"/>
                <w:szCs w:val="21"/>
              </w:rPr>
            </w:pPr>
            <w:r>
              <w:rPr>
                <w:rFonts w:hint="eastAsia"/>
                <w:sz w:val="21"/>
                <w:szCs w:val="21"/>
              </w:rPr>
              <w:t>以400m³或600t同产地同规格且同一次进场的为一验收批。不足者以一批计。（每组送样40kg）</w:t>
            </w:r>
          </w:p>
        </w:tc>
        <w:tc>
          <w:tcPr>
            <w:tcW w:w="728" w:type="dxa"/>
            <w:shd w:val="clear" w:color="auto" w:fill="auto"/>
            <w:vAlign w:val="center"/>
          </w:tcPr>
          <w:p>
            <w:pPr>
              <w:widowControl/>
              <w:jc w:val="center"/>
              <w:rPr>
                <w:sz w:val="21"/>
                <w:szCs w:val="21"/>
              </w:rPr>
            </w:pPr>
            <w:r>
              <w:rPr>
                <w:rFonts w:hint="eastAsia"/>
                <w:sz w:val="21"/>
                <w:szCs w:val="21"/>
              </w:rPr>
              <w:t>12</w:t>
            </w:r>
          </w:p>
        </w:tc>
        <w:tc>
          <w:tcPr>
            <w:tcW w:w="459" w:type="dxa"/>
            <w:shd w:val="clear" w:color="auto" w:fill="auto"/>
            <w:vAlign w:val="center"/>
          </w:tcPr>
          <w:p>
            <w:pPr>
              <w:widowControl/>
              <w:jc w:val="center"/>
              <w:rPr>
                <w:sz w:val="21"/>
                <w:szCs w:val="21"/>
              </w:rPr>
            </w:pPr>
            <w:r>
              <w:rPr>
                <w:rFonts w:hint="eastAsia"/>
                <w:sz w:val="21"/>
                <w:szCs w:val="21"/>
              </w:rPr>
              <w:t>套</w:t>
            </w:r>
          </w:p>
        </w:tc>
        <w:tc>
          <w:tcPr>
            <w:tcW w:w="846" w:type="dxa"/>
            <w:shd w:val="clear" w:color="auto" w:fill="auto"/>
            <w:vAlign w:val="center"/>
          </w:tcPr>
          <w:p>
            <w:pPr>
              <w:widowControl/>
              <w:jc w:val="center"/>
              <w:rPr>
                <w:sz w:val="21"/>
                <w:szCs w:val="21"/>
              </w:rPr>
            </w:pPr>
            <w:r>
              <w:rPr>
                <w:rFonts w:hint="eastAsia"/>
                <w:sz w:val="21"/>
                <w:szCs w:val="21"/>
              </w:rPr>
              <w:t>420</w:t>
            </w:r>
          </w:p>
        </w:tc>
        <w:tc>
          <w:tcPr>
            <w:tcW w:w="998" w:type="dxa"/>
            <w:shd w:val="clear" w:color="auto" w:fill="auto"/>
            <w:vAlign w:val="center"/>
          </w:tcPr>
          <w:p>
            <w:pPr>
              <w:widowControl/>
              <w:jc w:val="center"/>
              <w:rPr>
                <w:sz w:val="21"/>
                <w:szCs w:val="21"/>
              </w:rPr>
            </w:pPr>
            <w:r>
              <w:rPr>
                <w:rFonts w:hint="eastAsia"/>
                <w:sz w:val="21"/>
                <w:szCs w:val="21"/>
              </w:rPr>
              <w:t>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氯离子含量</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r>
              <w:rPr>
                <w:rFonts w:hint="eastAsia"/>
                <w:sz w:val="21"/>
                <w:szCs w:val="21"/>
              </w:rPr>
              <w:t>140</w:t>
            </w:r>
          </w:p>
        </w:tc>
        <w:tc>
          <w:tcPr>
            <w:tcW w:w="998" w:type="dxa"/>
            <w:shd w:val="clear" w:color="auto" w:fill="auto"/>
            <w:vAlign w:val="center"/>
          </w:tcPr>
          <w:p>
            <w:pPr>
              <w:widowControl/>
              <w:jc w:val="center"/>
              <w:rPr>
                <w:sz w:val="21"/>
                <w:szCs w:val="21"/>
              </w:rPr>
            </w:pPr>
            <w:r>
              <w:rPr>
                <w:rFonts w:hint="eastAsia"/>
                <w:sz w:val="21"/>
                <w:szCs w:val="21"/>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3525" w:type="dxa"/>
            <w:gridSpan w:val="3"/>
            <w:shd w:val="clear" w:color="auto" w:fill="auto"/>
            <w:vAlign w:val="center"/>
          </w:tcPr>
          <w:p>
            <w:pPr>
              <w:widowControl/>
              <w:jc w:val="center"/>
              <w:rPr>
                <w:sz w:val="21"/>
                <w:szCs w:val="21"/>
              </w:rPr>
            </w:pPr>
            <w:r>
              <w:rPr>
                <w:rFonts w:hint="eastAsia"/>
                <w:sz w:val="21"/>
                <w:szCs w:val="21"/>
              </w:rPr>
              <w:t>总费用（元）</w:t>
            </w:r>
          </w:p>
        </w:tc>
        <w:tc>
          <w:tcPr>
            <w:tcW w:w="5455" w:type="dxa"/>
            <w:gridSpan w:val="5"/>
            <w:shd w:val="clear" w:color="auto" w:fill="auto"/>
            <w:vAlign w:val="center"/>
          </w:tcPr>
          <w:p>
            <w:pPr>
              <w:widowControl/>
              <w:jc w:val="center"/>
              <w:rPr>
                <w:sz w:val="21"/>
                <w:szCs w:val="21"/>
              </w:rPr>
            </w:pPr>
            <w:r>
              <w:rPr>
                <w:rFonts w:hint="eastAsia"/>
                <w:sz w:val="21"/>
                <w:szCs w:val="21"/>
              </w:rPr>
              <w:t>246316.00</w:t>
            </w:r>
          </w:p>
        </w:tc>
      </w:tr>
    </w:tbl>
    <w:p>
      <w:pPr>
        <w:pStyle w:val="20"/>
        <w:numPr>
          <w:ilvl w:val="0"/>
          <w:numId w:val="0"/>
        </w:numPr>
        <w:ind w:left="560"/>
        <w:rPr>
          <w:sz w:val="28"/>
        </w:rPr>
      </w:pPr>
      <w:r>
        <w:rPr>
          <w:rFonts w:hint="eastAsia"/>
          <w:sz w:val="28"/>
        </w:rPr>
        <w:t>（三）检测样品二维码唯一性标识</w:t>
      </w:r>
    </w:p>
    <w:tbl>
      <w:tblPr>
        <w:tblStyle w:val="16"/>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7"/>
        <w:gridCol w:w="702"/>
        <w:gridCol w:w="724"/>
        <w:gridCol w:w="132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8933" w:type="dxa"/>
            <w:gridSpan w:val="5"/>
            <w:shd w:val="clear" w:color="auto" w:fill="auto"/>
            <w:vAlign w:val="center"/>
          </w:tcPr>
          <w:p>
            <w:pPr>
              <w:widowControl/>
              <w:jc w:val="center"/>
              <w:rPr>
                <w:sz w:val="24"/>
              </w:rPr>
            </w:pPr>
            <w:r>
              <w:rPr>
                <w:rFonts w:hint="eastAsia"/>
                <w:sz w:val="24"/>
              </w:rPr>
              <w:t>检测样品二维码唯一性标识数量及费用表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二维码类别</w:t>
            </w:r>
          </w:p>
        </w:tc>
        <w:tc>
          <w:tcPr>
            <w:tcW w:w="702" w:type="dxa"/>
            <w:shd w:val="clear" w:color="auto" w:fill="auto"/>
            <w:vAlign w:val="center"/>
          </w:tcPr>
          <w:p>
            <w:pPr>
              <w:widowControl/>
              <w:jc w:val="center"/>
              <w:rPr>
                <w:sz w:val="24"/>
              </w:rPr>
            </w:pPr>
            <w:r>
              <w:rPr>
                <w:rFonts w:hint="eastAsia"/>
                <w:sz w:val="24"/>
              </w:rPr>
              <w:t>数量</w:t>
            </w:r>
          </w:p>
        </w:tc>
        <w:tc>
          <w:tcPr>
            <w:tcW w:w="724" w:type="dxa"/>
            <w:shd w:val="clear" w:color="auto" w:fill="auto"/>
            <w:vAlign w:val="center"/>
          </w:tcPr>
          <w:p>
            <w:pPr>
              <w:widowControl/>
              <w:jc w:val="center"/>
              <w:rPr>
                <w:sz w:val="24"/>
              </w:rPr>
            </w:pPr>
            <w:r>
              <w:rPr>
                <w:rFonts w:hint="eastAsia"/>
                <w:sz w:val="24"/>
              </w:rPr>
              <w:t>单位</w:t>
            </w:r>
          </w:p>
        </w:tc>
        <w:tc>
          <w:tcPr>
            <w:tcW w:w="1323" w:type="dxa"/>
            <w:shd w:val="clear" w:color="auto" w:fill="auto"/>
            <w:vAlign w:val="center"/>
          </w:tcPr>
          <w:p>
            <w:pPr>
              <w:widowControl/>
              <w:jc w:val="center"/>
              <w:rPr>
                <w:sz w:val="24"/>
              </w:rPr>
            </w:pPr>
            <w:r>
              <w:rPr>
                <w:rFonts w:hint="eastAsia"/>
                <w:sz w:val="24"/>
              </w:rPr>
              <w:t>单价（元）</w:t>
            </w:r>
          </w:p>
        </w:tc>
        <w:tc>
          <w:tcPr>
            <w:tcW w:w="1327" w:type="dxa"/>
            <w:shd w:val="clear" w:color="auto" w:fill="auto"/>
            <w:vAlign w:val="center"/>
          </w:tcPr>
          <w:p>
            <w:pPr>
              <w:widowControl/>
              <w:jc w:val="center"/>
              <w:rPr>
                <w:sz w:val="24"/>
              </w:rPr>
            </w:pPr>
            <w:r>
              <w:rPr>
                <w:rFonts w:hint="eastAsia"/>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带托盘二维码（含超高频芯片）标识（3个）</w:t>
            </w:r>
          </w:p>
        </w:tc>
        <w:tc>
          <w:tcPr>
            <w:tcW w:w="702" w:type="dxa"/>
            <w:shd w:val="clear" w:color="auto" w:fill="auto"/>
            <w:vAlign w:val="center"/>
          </w:tcPr>
          <w:p>
            <w:pPr>
              <w:widowControl/>
              <w:jc w:val="center"/>
              <w:rPr>
                <w:sz w:val="24"/>
              </w:rPr>
            </w:pPr>
            <w:r>
              <w:rPr>
                <w:rFonts w:hint="eastAsia"/>
                <w:sz w:val="24"/>
              </w:rPr>
              <w:t>320</w:t>
            </w:r>
          </w:p>
        </w:tc>
        <w:tc>
          <w:tcPr>
            <w:tcW w:w="724" w:type="dxa"/>
            <w:shd w:val="clear" w:color="auto" w:fill="auto"/>
            <w:vAlign w:val="center"/>
          </w:tcPr>
          <w:p>
            <w:pPr>
              <w:widowControl/>
              <w:jc w:val="center"/>
              <w:rPr>
                <w:sz w:val="24"/>
              </w:rPr>
            </w:pPr>
            <w:r>
              <w:rPr>
                <w:rFonts w:hint="eastAsia"/>
                <w:sz w:val="24"/>
              </w:rPr>
              <w:t>组</w:t>
            </w:r>
          </w:p>
        </w:tc>
        <w:tc>
          <w:tcPr>
            <w:tcW w:w="1323" w:type="dxa"/>
            <w:shd w:val="clear" w:color="auto" w:fill="auto"/>
            <w:vAlign w:val="center"/>
          </w:tcPr>
          <w:p>
            <w:pPr>
              <w:widowControl/>
              <w:jc w:val="center"/>
              <w:rPr>
                <w:sz w:val="24"/>
              </w:rPr>
            </w:pPr>
            <w:r>
              <w:rPr>
                <w:rFonts w:hint="eastAsia"/>
                <w:sz w:val="24"/>
              </w:rPr>
              <w:t>4.00</w:t>
            </w:r>
          </w:p>
        </w:tc>
        <w:tc>
          <w:tcPr>
            <w:tcW w:w="1327" w:type="dxa"/>
            <w:shd w:val="clear" w:color="auto" w:fill="auto"/>
            <w:vAlign w:val="center"/>
          </w:tcPr>
          <w:p>
            <w:pPr>
              <w:widowControl/>
              <w:jc w:val="center"/>
              <w:rPr>
                <w:sz w:val="24"/>
              </w:rPr>
            </w:pPr>
            <w:r>
              <w:rPr>
                <w:rFonts w:hint="eastAsia"/>
                <w:sz w:val="24"/>
              </w:rPr>
              <w:t>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带托盘二维码（含超高频芯片）标识（6个）</w:t>
            </w:r>
          </w:p>
        </w:tc>
        <w:tc>
          <w:tcPr>
            <w:tcW w:w="702" w:type="dxa"/>
            <w:shd w:val="clear" w:color="auto" w:fill="auto"/>
            <w:vAlign w:val="center"/>
          </w:tcPr>
          <w:p>
            <w:pPr>
              <w:widowControl/>
              <w:jc w:val="center"/>
              <w:rPr>
                <w:sz w:val="24"/>
              </w:rPr>
            </w:pPr>
            <w:r>
              <w:rPr>
                <w:rFonts w:hint="eastAsia"/>
                <w:sz w:val="24"/>
              </w:rPr>
              <w:t>10</w:t>
            </w:r>
          </w:p>
        </w:tc>
        <w:tc>
          <w:tcPr>
            <w:tcW w:w="724" w:type="dxa"/>
            <w:shd w:val="clear" w:color="auto" w:fill="auto"/>
            <w:vAlign w:val="center"/>
          </w:tcPr>
          <w:p>
            <w:pPr>
              <w:widowControl/>
              <w:jc w:val="center"/>
              <w:rPr>
                <w:sz w:val="24"/>
              </w:rPr>
            </w:pPr>
            <w:r>
              <w:rPr>
                <w:rFonts w:hint="eastAsia"/>
                <w:sz w:val="24"/>
              </w:rPr>
              <w:t>组</w:t>
            </w:r>
          </w:p>
        </w:tc>
        <w:tc>
          <w:tcPr>
            <w:tcW w:w="1323" w:type="dxa"/>
            <w:shd w:val="clear" w:color="auto" w:fill="auto"/>
            <w:vAlign w:val="center"/>
          </w:tcPr>
          <w:p>
            <w:pPr>
              <w:widowControl/>
              <w:jc w:val="center"/>
              <w:rPr>
                <w:sz w:val="24"/>
              </w:rPr>
            </w:pPr>
            <w:r>
              <w:rPr>
                <w:rFonts w:hint="eastAsia"/>
                <w:sz w:val="24"/>
              </w:rPr>
              <w:t>6.00</w:t>
            </w:r>
          </w:p>
        </w:tc>
        <w:tc>
          <w:tcPr>
            <w:tcW w:w="1327" w:type="dxa"/>
            <w:shd w:val="clear" w:color="auto" w:fill="auto"/>
            <w:vAlign w:val="center"/>
          </w:tcPr>
          <w:p>
            <w:pPr>
              <w:widowControl/>
              <w:jc w:val="center"/>
              <w:rPr>
                <w:sz w:val="24"/>
              </w:rPr>
            </w:pPr>
            <w:r>
              <w:rPr>
                <w:rFonts w:hint="eastAsia"/>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857" w:type="dxa"/>
            <w:shd w:val="clear" w:color="auto" w:fill="auto"/>
            <w:vAlign w:val="center"/>
          </w:tcPr>
          <w:p>
            <w:pPr>
              <w:widowControl/>
              <w:jc w:val="center"/>
              <w:rPr>
                <w:sz w:val="24"/>
              </w:rPr>
            </w:pPr>
            <w:r>
              <w:rPr>
                <w:rFonts w:hint="eastAsia"/>
                <w:sz w:val="24"/>
              </w:rPr>
              <w:t>带扎带二维码标识（长度为38厘米）</w:t>
            </w:r>
          </w:p>
        </w:tc>
        <w:tc>
          <w:tcPr>
            <w:tcW w:w="702" w:type="dxa"/>
            <w:shd w:val="clear" w:color="auto" w:fill="auto"/>
            <w:vAlign w:val="center"/>
          </w:tcPr>
          <w:p>
            <w:pPr>
              <w:widowControl/>
              <w:jc w:val="center"/>
              <w:rPr>
                <w:sz w:val="24"/>
              </w:rPr>
            </w:pPr>
            <w:r>
              <w:rPr>
                <w:rFonts w:hint="eastAsia"/>
                <w:sz w:val="24"/>
              </w:rPr>
              <w:t>112</w:t>
            </w:r>
          </w:p>
        </w:tc>
        <w:tc>
          <w:tcPr>
            <w:tcW w:w="724" w:type="dxa"/>
            <w:shd w:val="clear" w:color="auto" w:fill="auto"/>
            <w:vAlign w:val="center"/>
          </w:tcPr>
          <w:p>
            <w:pPr>
              <w:widowControl/>
              <w:jc w:val="center"/>
              <w:rPr>
                <w:sz w:val="24"/>
              </w:rPr>
            </w:pPr>
            <w:r>
              <w:rPr>
                <w:rFonts w:hint="eastAsia"/>
                <w:sz w:val="24"/>
              </w:rPr>
              <w:t>根</w:t>
            </w:r>
          </w:p>
        </w:tc>
        <w:tc>
          <w:tcPr>
            <w:tcW w:w="1323" w:type="dxa"/>
            <w:shd w:val="clear" w:color="auto" w:fill="auto"/>
            <w:vAlign w:val="center"/>
          </w:tcPr>
          <w:p>
            <w:pPr>
              <w:widowControl/>
              <w:jc w:val="center"/>
              <w:rPr>
                <w:sz w:val="24"/>
              </w:rPr>
            </w:pPr>
            <w:r>
              <w:rPr>
                <w:rFonts w:hint="eastAsia"/>
                <w:sz w:val="24"/>
              </w:rPr>
              <w:t>2.00</w:t>
            </w:r>
          </w:p>
        </w:tc>
        <w:tc>
          <w:tcPr>
            <w:tcW w:w="1327" w:type="dxa"/>
            <w:shd w:val="clear" w:color="auto" w:fill="auto"/>
            <w:vAlign w:val="center"/>
          </w:tcPr>
          <w:p>
            <w:pPr>
              <w:widowControl/>
              <w:jc w:val="center"/>
              <w:rPr>
                <w:sz w:val="24"/>
              </w:rPr>
            </w:pPr>
            <w:r>
              <w:rPr>
                <w:rFonts w:hint="eastAsia"/>
                <w:sz w:val="24"/>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带扎带二维码标识（长度为60厘米）</w:t>
            </w:r>
          </w:p>
        </w:tc>
        <w:tc>
          <w:tcPr>
            <w:tcW w:w="702" w:type="dxa"/>
            <w:shd w:val="clear" w:color="auto" w:fill="auto"/>
            <w:vAlign w:val="center"/>
          </w:tcPr>
          <w:p>
            <w:pPr>
              <w:widowControl/>
              <w:jc w:val="center"/>
              <w:rPr>
                <w:sz w:val="24"/>
              </w:rPr>
            </w:pPr>
            <w:r>
              <w:rPr>
                <w:rFonts w:hint="eastAsia"/>
                <w:sz w:val="24"/>
              </w:rPr>
              <w:t>1</w:t>
            </w:r>
          </w:p>
        </w:tc>
        <w:tc>
          <w:tcPr>
            <w:tcW w:w="724" w:type="dxa"/>
            <w:shd w:val="clear" w:color="auto" w:fill="auto"/>
            <w:vAlign w:val="center"/>
          </w:tcPr>
          <w:p>
            <w:pPr>
              <w:widowControl/>
              <w:jc w:val="center"/>
              <w:rPr>
                <w:sz w:val="24"/>
              </w:rPr>
            </w:pPr>
            <w:r>
              <w:rPr>
                <w:rFonts w:hint="eastAsia"/>
                <w:sz w:val="24"/>
              </w:rPr>
              <w:t>根</w:t>
            </w:r>
          </w:p>
        </w:tc>
        <w:tc>
          <w:tcPr>
            <w:tcW w:w="1323" w:type="dxa"/>
            <w:shd w:val="clear" w:color="auto" w:fill="auto"/>
            <w:vAlign w:val="center"/>
          </w:tcPr>
          <w:p>
            <w:pPr>
              <w:widowControl/>
              <w:jc w:val="center"/>
              <w:rPr>
                <w:sz w:val="24"/>
              </w:rPr>
            </w:pPr>
            <w:r>
              <w:rPr>
                <w:rFonts w:hint="eastAsia"/>
                <w:sz w:val="24"/>
              </w:rPr>
              <w:t>3.00</w:t>
            </w:r>
          </w:p>
        </w:tc>
        <w:tc>
          <w:tcPr>
            <w:tcW w:w="1327" w:type="dxa"/>
            <w:shd w:val="clear" w:color="auto" w:fill="auto"/>
            <w:vAlign w:val="center"/>
          </w:tcPr>
          <w:p>
            <w:pPr>
              <w:widowControl/>
              <w:jc w:val="center"/>
              <w:rPr>
                <w:sz w:val="24"/>
              </w:rPr>
            </w:pPr>
            <w:r>
              <w:rPr>
                <w:rFonts w:hint="eastAsia"/>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带贴纸二维码标识</w:t>
            </w:r>
          </w:p>
        </w:tc>
        <w:tc>
          <w:tcPr>
            <w:tcW w:w="702" w:type="dxa"/>
            <w:shd w:val="clear" w:color="auto" w:fill="auto"/>
            <w:vAlign w:val="center"/>
          </w:tcPr>
          <w:p>
            <w:pPr>
              <w:widowControl/>
              <w:jc w:val="center"/>
              <w:rPr>
                <w:sz w:val="24"/>
              </w:rPr>
            </w:pPr>
            <w:r>
              <w:rPr>
                <w:rFonts w:hint="eastAsia"/>
                <w:sz w:val="24"/>
              </w:rPr>
              <w:t>1</w:t>
            </w:r>
          </w:p>
        </w:tc>
        <w:tc>
          <w:tcPr>
            <w:tcW w:w="724" w:type="dxa"/>
            <w:shd w:val="clear" w:color="auto" w:fill="auto"/>
            <w:vAlign w:val="center"/>
          </w:tcPr>
          <w:p>
            <w:pPr>
              <w:widowControl/>
              <w:jc w:val="center"/>
              <w:rPr>
                <w:sz w:val="24"/>
              </w:rPr>
            </w:pPr>
            <w:r>
              <w:rPr>
                <w:rFonts w:hint="eastAsia"/>
                <w:sz w:val="24"/>
              </w:rPr>
              <w:t>张</w:t>
            </w:r>
          </w:p>
        </w:tc>
        <w:tc>
          <w:tcPr>
            <w:tcW w:w="1323" w:type="dxa"/>
            <w:shd w:val="clear" w:color="auto" w:fill="auto"/>
            <w:vAlign w:val="center"/>
          </w:tcPr>
          <w:p>
            <w:pPr>
              <w:widowControl/>
              <w:jc w:val="center"/>
              <w:rPr>
                <w:sz w:val="24"/>
              </w:rPr>
            </w:pPr>
            <w:r>
              <w:rPr>
                <w:rFonts w:hint="eastAsia"/>
                <w:sz w:val="24"/>
              </w:rPr>
              <w:t>0.50</w:t>
            </w:r>
          </w:p>
        </w:tc>
        <w:tc>
          <w:tcPr>
            <w:tcW w:w="1327" w:type="dxa"/>
            <w:shd w:val="clear" w:color="auto" w:fill="auto"/>
            <w:vAlign w:val="center"/>
          </w:tcPr>
          <w:p>
            <w:pPr>
              <w:widowControl/>
              <w:jc w:val="center"/>
              <w:rPr>
                <w:sz w:val="24"/>
              </w:rPr>
            </w:pPr>
            <w:r>
              <w:rPr>
                <w:rFonts w:hint="eastAsia"/>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费用合计（元）</w:t>
            </w:r>
          </w:p>
        </w:tc>
        <w:tc>
          <w:tcPr>
            <w:tcW w:w="4076" w:type="dxa"/>
            <w:gridSpan w:val="4"/>
            <w:shd w:val="clear" w:color="auto" w:fill="auto"/>
            <w:vAlign w:val="center"/>
          </w:tcPr>
          <w:p>
            <w:pPr>
              <w:widowControl/>
              <w:jc w:val="center"/>
              <w:rPr>
                <w:sz w:val="24"/>
              </w:rPr>
            </w:pPr>
            <w:r>
              <w:rPr>
                <w:rFonts w:hint="eastAsia"/>
                <w:sz w:val="24"/>
              </w:rPr>
              <w:t>1567.50</w:t>
            </w:r>
          </w:p>
        </w:tc>
      </w:tr>
    </w:tbl>
    <w:p>
      <w:pPr>
        <w:pStyle w:val="2"/>
        <w:tabs>
          <w:tab w:val="left" w:pos="0"/>
        </w:tabs>
        <w:spacing w:line="360" w:lineRule="auto"/>
        <w:jc w:val="both"/>
        <w:rPr>
          <w:sz w:val="21"/>
          <w:szCs w:val="21"/>
        </w:rPr>
      </w:pPr>
    </w:p>
    <w:p>
      <w:pPr>
        <w:pStyle w:val="2"/>
        <w:tabs>
          <w:tab w:val="left" w:pos="0"/>
        </w:tabs>
        <w:spacing w:line="360" w:lineRule="auto"/>
        <w:jc w:val="both"/>
        <w:rPr>
          <w:sz w:val="24"/>
          <w:szCs w:val="24"/>
        </w:rPr>
      </w:pPr>
      <w:r>
        <w:rPr>
          <w:rFonts w:hint="eastAsia"/>
          <w:sz w:val="24"/>
          <w:szCs w:val="24"/>
        </w:rPr>
        <w:t>五、综合检测费招标控制价</w:t>
      </w:r>
    </w:p>
    <w:p>
      <w:pPr>
        <w:pStyle w:val="20"/>
        <w:numPr>
          <w:ilvl w:val="0"/>
          <w:numId w:val="0"/>
        </w:numPr>
        <w:spacing w:line="360" w:lineRule="auto"/>
        <w:ind w:left="640" w:firstLine="315" w:firstLineChars="150"/>
        <w:rPr>
          <w:b w:val="0"/>
          <w:bCs w:val="0"/>
          <w:sz w:val="21"/>
          <w:szCs w:val="21"/>
        </w:rPr>
      </w:pPr>
      <w:r>
        <w:rPr>
          <w:rFonts w:hint="eastAsia"/>
          <w:b w:val="0"/>
          <w:bCs w:val="0"/>
          <w:sz w:val="21"/>
          <w:szCs w:val="21"/>
        </w:rPr>
        <w:t>根据《钦州市人民政府办公室关于财政性资金投资项目其他费用管理有关问题的通知》，并综合考虑该项目情况，则本项目综合检测费招标控制价（不含试坑开挖、桩头处理、锚桩及焊接费）为：</w:t>
      </w:r>
      <w:r>
        <w:rPr>
          <w:sz w:val="24"/>
          <w:szCs w:val="24"/>
        </w:rPr>
        <w:t>5856.00+</w:t>
      </w:r>
      <w:r>
        <w:rPr>
          <w:rFonts w:hint="eastAsia"/>
          <w:sz w:val="24"/>
          <w:szCs w:val="24"/>
        </w:rPr>
        <w:t>246316</w:t>
      </w:r>
      <w:r>
        <w:rPr>
          <w:sz w:val="24"/>
          <w:szCs w:val="24"/>
        </w:rPr>
        <w:t>.00+1567.50</w:t>
      </w:r>
      <w:r>
        <w:rPr>
          <w:rFonts w:hint="eastAsia"/>
          <w:sz w:val="24"/>
          <w:szCs w:val="24"/>
        </w:rPr>
        <w:t>=</w:t>
      </w:r>
      <w:r>
        <w:rPr>
          <w:sz w:val="24"/>
          <w:szCs w:val="24"/>
        </w:rPr>
        <w:t>2</w:t>
      </w:r>
      <w:r>
        <w:rPr>
          <w:rFonts w:hint="eastAsia"/>
          <w:sz w:val="24"/>
          <w:szCs w:val="24"/>
        </w:rPr>
        <w:t>53739</w:t>
      </w:r>
      <w:r>
        <w:rPr>
          <w:sz w:val="24"/>
          <w:szCs w:val="24"/>
        </w:rPr>
        <w:t>.50</w:t>
      </w:r>
      <w:r>
        <w:rPr>
          <w:rFonts w:hint="eastAsia"/>
          <w:b w:val="0"/>
          <w:bCs w:val="0"/>
          <w:sz w:val="24"/>
          <w:szCs w:val="24"/>
        </w:rPr>
        <w:t>（</w:t>
      </w:r>
      <w:r>
        <w:rPr>
          <w:rFonts w:hint="eastAsia"/>
          <w:b w:val="0"/>
          <w:bCs w:val="0"/>
          <w:sz w:val="21"/>
          <w:szCs w:val="21"/>
        </w:rPr>
        <w:t>元）</w:t>
      </w:r>
    </w:p>
    <w:p>
      <w:pPr>
        <w:spacing w:before="112"/>
        <w:ind w:left="232"/>
        <w:rPr>
          <w:rFonts w:hint="eastAsia"/>
          <w:b/>
          <w:sz w:val="24"/>
        </w:rPr>
      </w:pPr>
      <w:bookmarkStart w:id="52" w:name="_bookmark6"/>
      <w:bookmarkEnd w:id="52"/>
      <w:bookmarkStart w:id="53" w:name="2、工程量清单"/>
      <w:bookmarkEnd w:id="53"/>
    </w:p>
    <w:p>
      <w:pPr>
        <w:spacing w:before="112"/>
        <w:ind w:left="232"/>
        <w:rPr>
          <w:rFonts w:hint="eastAsia"/>
          <w:b/>
          <w:sz w:val="24"/>
        </w:rPr>
      </w:pPr>
    </w:p>
    <w:p>
      <w:pPr>
        <w:spacing w:before="112"/>
        <w:ind w:left="232"/>
        <w:rPr>
          <w:rFonts w:hint="eastAsia"/>
          <w:b/>
          <w:sz w:val="24"/>
        </w:rPr>
      </w:pPr>
    </w:p>
    <w:p>
      <w:pPr>
        <w:spacing w:before="112"/>
        <w:ind w:left="232"/>
        <w:rPr>
          <w:b/>
          <w:sz w:val="20"/>
        </w:rPr>
      </w:pPr>
      <w:r>
        <w:rPr>
          <w:b/>
          <w:sz w:val="24"/>
        </w:rPr>
        <w:t>2、工程量清单</w:t>
      </w:r>
    </w:p>
    <w:p>
      <w:pPr>
        <w:pStyle w:val="4"/>
        <w:spacing w:before="66"/>
        <w:ind w:right="992" w:firstLine="4380"/>
        <w:rPr>
          <w:b/>
        </w:rPr>
      </w:pPr>
      <w:r>
        <w:rPr>
          <w:b/>
        </w:rPr>
        <w:t>检测费用清单</w:t>
      </w:r>
    </w:p>
    <w:p>
      <w:pPr>
        <w:pStyle w:val="20"/>
        <w:numPr>
          <w:ilvl w:val="0"/>
          <w:numId w:val="0"/>
        </w:numPr>
        <w:ind w:left="560"/>
        <w:rPr>
          <w:sz w:val="28"/>
        </w:rPr>
      </w:pPr>
      <w:r>
        <w:rPr>
          <w:rFonts w:hint="eastAsia"/>
          <w:sz w:val="28"/>
        </w:rPr>
        <w:t>（一）基桩低应变法检测</w:t>
      </w:r>
    </w:p>
    <w:p>
      <w:pPr>
        <w:ind w:firstLine="640"/>
      </w:pPr>
    </w:p>
    <w:tbl>
      <w:tblPr>
        <w:tblStyle w:val="16"/>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233"/>
        <w:gridCol w:w="223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935" w:type="dxa"/>
            <w:gridSpan w:val="4"/>
            <w:shd w:val="clear" w:color="auto" w:fill="auto"/>
            <w:noWrap/>
            <w:vAlign w:val="center"/>
          </w:tcPr>
          <w:p>
            <w:pPr>
              <w:widowControl/>
              <w:jc w:val="center"/>
              <w:rPr>
                <w:sz w:val="21"/>
                <w:szCs w:val="21"/>
              </w:rPr>
            </w:pPr>
            <w:r>
              <w:rPr>
                <w:rFonts w:hint="eastAsia"/>
                <w:sz w:val="21"/>
                <w:szCs w:val="21"/>
              </w:rPr>
              <w:t>基桩低应变法检测数量及费用表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233" w:type="dxa"/>
            <w:shd w:val="clear" w:color="auto" w:fill="auto"/>
            <w:vAlign w:val="center"/>
          </w:tcPr>
          <w:p>
            <w:pPr>
              <w:widowControl/>
              <w:jc w:val="center"/>
              <w:rPr>
                <w:sz w:val="21"/>
                <w:szCs w:val="21"/>
              </w:rPr>
            </w:pPr>
            <w:r>
              <w:rPr>
                <w:rFonts w:hint="eastAsia"/>
                <w:sz w:val="21"/>
                <w:szCs w:val="21"/>
              </w:rPr>
              <w:t>栋号</w:t>
            </w:r>
          </w:p>
        </w:tc>
        <w:tc>
          <w:tcPr>
            <w:tcW w:w="2233" w:type="dxa"/>
            <w:shd w:val="clear" w:color="auto" w:fill="auto"/>
            <w:vAlign w:val="center"/>
          </w:tcPr>
          <w:p>
            <w:pPr>
              <w:widowControl/>
              <w:jc w:val="center"/>
              <w:rPr>
                <w:sz w:val="21"/>
                <w:szCs w:val="21"/>
              </w:rPr>
            </w:pPr>
            <w:r>
              <w:rPr>
                <w:rFonts w:hint="eastAsia"/>
                <w:sz w:val="21"/>
                <w:szCs w:val="21"/>
              </w:rPr>
              <w:t>试验数量（根）</w:t>
            </w:r>
          </w:p>
        </w:tc>
        <w:tc>
          <w:tcPr>
            <w:tcW w:w="2235" w:type="dxa"/>
            <w:shd w:val="clear" w:color="auto" w:fill="auto"/>
            <w:vAlign w:val="center"/>
          </w:tcPr>
          <w:p>
            <w:pPr>
              <w:widowControl/>
              <w:jc w:val="center"/>
              <w:rPr>
                <w:sz w:val="21"/>
                <w:szCs w:val="21"/>
              </w:rPr>
            </w:pPr>
            <w:r>
              <w:rPr>
                <w:rFonts w:hint="eastAsia"/>
                <w:sz w:val="21"/>
                <w:szCs w:val="21"/>
              </w:rPr>
              <w:t>收费单价（元/根）</w:t>
            </w:r>
          </w:p>
        </w:tc>
        <w:tc>
          <w:tcPr>
            <w:tcW w:w="2234" w:type="dxa"/>
            <w:shd w:val="clear" w:color="auto" w:fill="auto"/>
            <w:vAlign w:val="center"/>
          </w:tcPr>
          <w:p>
            <w:pPr>
              <w:widowControl/>
              <w:jc w:val="center"/>
              <w:rPr>
                <w:sz w:val="21"/>
                <w:szCs w:val="21"/>
              </w:rPr>
            </w:pPr>
            <w:r>
              <w:rPr>
                <w:rFonts w:hint="eastAsia"/>
                <w:sz w:val="21"/>
                <w:szCs w:val="21"/>
              </w:rPr>
              <w:t>试验费合计（元）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233" w:type="dxa"/>
            <w:shd w:val="clear" w:color="auto" w:fill="auto"/>
            <w:vAlign w:val="center"/>
          </w:tcPr>
          <w:p>
            <w:pPr>
              <w:widowControl/>
              <w:jc w:val="center"/>
              <w:rPr>
                <w:sz w:val="21"/>
                <w:szCs w:val="21"/>
              </w:rPr>
            </w:pPr>
            <w:r>
              <w:rPr>
                <w:rFonts w:hint="eastAsia"/>
                <w:sz w:val="21"/>
                <w:szCs w:val="21"/>
              </w:rPr>
              <w:t>渡口街</w:t>
            </w:r>
          </w:p>
        </w:tc>
        <w:tc>
          <w:tcPr>
            <w:tcW w:w="2233" w:type="dxa"/>
            <w:shd w:val="clear" w:color="auto" w:fill="auto"/>
            <w:vAlign w:val="center"/>
          </w:tcPr>
          <w:p>
            <w:pPr>
              <w:widowControl/>
              <w:jc w:val="center"/>
              <w:rPr>
                <w:sz w:val="21"/>
                <w:szCs w:val="21"/>
              </w:rPr>
            </w:pPr>
            <w:r>
              <w:rPr>
                <w:rFonts w:hint="eastAsia"/>
                <w:sz w:val="21"/>
                <w:szCs w:val="21"/>
              </w:rPr>
              <w:t>3</w:t>
            </w:r>
          </w:p>
        </w:tc>
        <w:tc>
          <w:tcPr>
            <w:tcW w:w="2235" w:type="dxa"/>
            <w:shd w:val="clear" w:color="auto" w:fill="auto"/>
            <w:vAlign w:val="center"/>
          </w:tcPr>
          <w:p>
            <w:pPr>
              <w:widowControl/>
              <w:jc w:val="center"/>
              <w:rPr>
                <w:sz w:val="21"/>
                <w:szCs w:val="21"/>
              </w:rPr>
            </w:pPr>
          </w:p>
        </w:tc>
        <w:tc>
          <w:tcPr>
            <w:tcW w:w="2234"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233" w:type="dxa"/>
            <w:shd w:val="clear" w:color="auto" w:fill="auto"/>
            <w:vAlign w:val="center"/>
          </w:tcPr>
          <w:p>
            <w:pPr>
              <w:widowControl/>
              <w:jc w:val="center"/>
              <w:rPr>
                <w:sz w:val="21"/>
                <w:szCs w:val="21"/>
              </w:rPr>
            </w:pPr>
            <w:r>
              <w:rPr>
                <w:rFonts w:hint="eastAsia"/>
                <w:sz w:val="21"/>
                <w:szCs w:val="21"/>
              </w:rPr>
              <w:t>钦南钦北公路局西侧</w:t>
            </w:r>
          </w:p>
        </w:tc>
        <w:tc>
          <w:tcPr>
            <w:tcW w:w="2233" w:type="dxa"/>
            <w:shd w:val="clear" w:color="auto" w:fill="auto"/>
            <w:vAlign w:val="center"/>
          </w:tcPr>
          <w:p>
            <w:pPr>
              <w:widowControl/>
              <w:jc w:val="center"/>
              <w:rPr>
                <w:sz w:val="21"/>
                <w:szCs w:val="21"/>
              </w:rPr>
            </w:pPr>
            <w:r>
              <w:rPr>
                <w:rFonts w:hint="eastAsia"/>
                <w:sz w:val="21"/>
                <w:szCs w:val="21"/>
              </w:rPr>
              <w:t>29</w:t>
            </w:r>
          </w:p>
        </w:tc>
        <w:tc>
          <w:tcPr>
            <w:tcW w:w="2235" w:type="dxa"/>
            <w:shd w:val="clear" w:color="auto" w:fill="auto"/>
            <w:vAlign w:val="center"/>
          </w:tcPr>
          <w:p>
            <w:pPr>
              <w:widowControl/>
              <w:jc w:val="center"/>
              <w:rPr>
                <w:sz w:val="21"/>
                <w:szCs w:val="21"/>
              </w:rPr>
            </w:pPr>
          </w:p>
        </w:tc>
        <w:tc>
          <w:tcPr>
            <w:tcW w:w="2234"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701" w:type="dxa"/>
            <w:gridSpan w:val="3"/>
            <w:shd w:val="clear" w:color="auto" w:fill="auto"/>
            <w:vAlign w:val="center"/>
          </w:tcPr>
          <w:p>
            <w:pPr>
              <w:widowControl/>
              <w:jc w:val="center"/>
              <w:rPr>
                <w:sz w:val="21"/>
                <w:szCs w:val="21"/>
              </w:rPr>
            </w:pPr>
            <w:r>
              <w:rPr>
                <w:rFonts w:hint="eastAsia"/>
                <w:sz w:val="21"/>
                <w:szCs w:val="21"/>
              </w:rPr>
              <w:t>基桩低应变法检测实物工作费</w:t>
            </w:r>
          </w:p>
        </w:tc>
        <w:tc>
          <w:tcPr>
            <w:tcW w:w="2234"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701" w:type="dxa"/>
            <w:gridSpan w:val="3"/>
            <w:shd w:val="clear" w:color="auto" w:fill="auto"/>
            <w:vAlign w:val="center"/>
          </w:tcPr>
          <w:p>
            <w:pPr>
              <w:widowControl/>
              <w:jc w:val="center"/>
              <w:rPr>
                <w:sz w:val="21"/>
                <w:szCs w:val="21"/>
              </w:rPr>
            </w:pPr>
            <w:r>
              <w:rPr>
                <w:rFonts w:hint="eastAsia"/>
                <w:sz w:val="21"/>
                <w:szCs w:val="21"/>
              </w:rPr>
              <w:t>基桩低应变法检测技术工作费（22%）</w:t>
            </w:r>
          </w:p>
        </w:tc>
        <w:tc>
          <w:tcPr>
            <w:tcW w:w="2234"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701" w:type="dxa"/>
            <w:gridSpan w:val="3"/>
            <w:shd w:val="clear" w:color="auto" w:fill="auto"/>
            <w:vAlign w:val="center"/>
          </w:tcPr>
          <w:p>
            <w:pPr>
              <w:widowControl/>
              <w:jc w:val="center"/>
              <w:rPr>
                <w:sz w:val="21"/>
                <w:szCs w:val="21"/>
              </w:rPr>
            </w:pPr>
            <w:r>
              <w:rPr>
                <w:rFonts w:hint="eastAsia"/>
                <w:sz w:val="21"/>
                <w:szCs w:val="21"/>
              </w:rPr>
              <w:t>基桩低应变法检测总费用</w:t>
            </w:r>
          </w:p>
        </w:tc>
        <w:tc>
          <w:tcPr>
            <w:tcW w:w="2234"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6701" w:type="dxa"/>
            <w:gridSpan w:val="3"/>
            <w:shd w:val="clear" w:color="auto" w:fill="auto"/>
            <w:vAlign w:val="center"/>
          </w:tcPr>
          <w:p>
            <w:pPr>
              <w:widowControl/>
              <w:jc w:val="center"/>
              <w:rPr>
                <w:sz w:val="21"/>
                <w:szCs w:val="21"/>
              </w:rPr>
            </w:pPr>
          </w:p>
        </w:tc>
        <w:tc>
          <w:tcPr>
            <w:tcW w:w="2234"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8935" w:type="dxa"/>
            <w:gridSpan w:val="4"/>
            <w:shd w:val="clear" w:color="auto" w:fill="auto"/>
            <w:vAlign w:val="center"/>
          </w:tcPr>
          <w:p>
            <w:pPr>
              <w:widowControl/>
              <w:rPr>
                <w:sz w:val="21"/>
                <w:szCs w:val="21"/>
              </w:rPr>
            </w:pPr>
            <w:r>
              <w:rPr>
                <w:rFonts w:hint="eastAsia"/>
                <w:sz w:val="21"/>
                <w:szCs w:val="21"/>
              </w:rPr>
              <w:t>注：1.《建筑基桩检测技术规范》（JGJ106-2014）要求：</w:t>
            </w:r>
            <w:r>
              <w:rPr>
                <w:rFonts w:hint="eastAsia"/>
                <w:sz w:val="21"/>
                <w:szCs w:val="21"/>
              </w:rPr>
              <w:br w:type="textWrapping"/>
            </w:r>
            <w:r>
              <w:rPr>
                <w:rFonts w:hint="eastAsia"/>
                <w:sz w:val="21"/>
                <w:szCs w:val="21"/>
              </w:rPr>
              <w:t xml:space="preserve">     （1）建筑桩基设计等级为甲级，或地基条件复杂、成桩质量可靠性低的灌</w:t>
            </w:r>
            <w:r>
              <w:rPr>
                <w:rFonts w:hint="eastAsia"/>
                <w:sz w:val="21"/>
                <w:szCs w:val="21"/>
              </w:rPr>
              <w:br w:type="textWrapping"/>
            </w:r>
            <w:r>
              <w:rPr>
                <w:rFonts w:hint="eastAsia"/>
                <w:sz w:val="21"/>
                <w:szCs w:val="21"/>
              </w:rPr>
              <w:t xml:space="preserve">          注桩工程，检测数量不应少于总桩数的30%，且不应少于20根；其他</w:t>
            </w:r>
            <w:r>
              <w:rPr>
                <w:rFonts w:hint="eastAsia"/>
                <w:sz w:val="21"/>
                <w:szCs w:val="21"/>
              </w:rPr>
              <w:br w:type="textWrapping"/>
            </w:r>
            <w:r>
              <w:rPr>
                <w:rFonts w:hint="eastAsia"/>
                <w:sz w:val="21"/>
                <w:szCs w:val="21"/>
              </w:rPr>
              <w:t xml:space="preserve">          桩基工程，检测数量不应少于总桩数的20%，且不应少于10根；</w:t>
            </w:r>
            <w:r>
              <w:rPr>
                <w:rFonts w:hint="eastAsia"/>
                <w:sz w:val="21"/>
                <w:szCs w:val="21"/>
              </w:rPr>
              <w:br w:type="textWrapping"/>
            </w:r>
            <w:r>
              <w:rPr>
                <w:rFonts w:hint="eastAsia"/>
                <w:sz w:val="21"/>
                <w:szCs w:val="21"/>
              </w:rPr>
              <w:t xml:space="preserve">     （2）除符合本条上款规定外，每个柱下承台检测桩数不应少于1根。</w:t>
            </w:r>
            <w:r>
              <w:rPr>
                <w:rFonts w:hint="eastAsia"/>
                <w:sz w:val="21"/>
                <w:szCs w:val="21"/>
              </w:rPr>
              <w:br w:type="textWrapping"/>
            </w:r>
            <w:r>
              <w:rPr>
                <w:rFonts w:hint="eastAsia"/>
                <w:sz w:val="21"/>
                <w:szCs w:val="21"/>
              </w:rPr>
              <w:t xml:space="preserve">   2.不含桩头开挖处理费用</w:t>
            </w:r>
            <w:r>
              <w:rPr>
                <w:rFonts w:hint="eastAsia"/>
                <w:sz w:val="21"/>
                <w:szCs w:val="21"/>
              </w:rPr>
              <w:br w:type="textWrapping"/>
            </w:r>
            <w:r>
              <w:rPr>
                <w:rFonts w:hint="eastAsia"/>
                <w:sz w:val="21"/>
                <w:szCs w:val="21"/>
              </w:rPr>
              <w:t xml:space="preserve">   3.以实际发生量为准。</w:t>
            </w:r>
          </w:p>
        </w:tc>
      </w:tr>
    </w:tbl>
    <w:p>
      <w:pPr>
        <w:pStyle w:val="20"/>
        <w:numPr>
          <w:ilvl w:val="0"/>
          <w:numId w:val="0"/>
        </w:numPr>
        <w:ind w:left="560"/>
        <w:rPr>
          <w:sz w:val="28"/>
        </w:rPr>
      </w:pPr>
      <w:r>
        <w:rPr>
          <w:rFonts w:hint="eastAsia"/>
          <w:sz w:val="28"/>
        </w:rPr>
        <w:t>（二）桩基外综合检测</w:t>
      </w:r>
    </w:p>
    <w:tbl>
      <w:tblPr>
        <w:tblStyle w:val="16"/>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31"/>
        <w:gridCol w:w="1890"/>
        <w:gridCol w:w="2424"/>
        <w:gridCol w:w="728"/>
        <w:gridCol w:w="459"/>
        <w:gridCol w:w="84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980" w:type="dxa"/>
            <w:gridSpan w:val="8"/>
            <w:shd w:val="clear" w:color="auto" w:fill="auto"/>
            <w:vAlign w:val="center"/>
          </w:tcPr>
          <w:p>
            <w:pPr>
              <w:widowControl/>
              <w:jc w:val="center"/>
              <w:rPr>
                <w:sz w:val="21"/>
                <w:szCs w:val="21"/>
              </w:rPr>
            </w:pPr>
            <w:r>
              <w:rPr>
                <w:rFonts w:hint="eastAsia"/>
                <w:sz w:val="21"/>
                <w:szCs w:val="21"/>
              </w:rPr>
              <w:t>桩基外综合检测数量及费用表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04" w:type="dxa"/>
            <w:shd w:val="clear" w:color="auto" w:fill="auto"/>
            <w:vAlign w:val="center"/>
          </w:tcPr>
          <w:p>
            <w:pPr>
              <w:widowControl/>
              <w:jc w:val="center"/>
              <w:rPr>
                <w:sz w:val="21"/>
                <w:szCs w:val="21"/>
              </w:rPr>
            </w:pPr>
            <w:r>
              <w:rPr>
                <w:rFonts w:hint="eastAsia"/>
                <w:sz w:val="21"/>
                <w:szCs w:val="21"/>
              </w:rPr>
              <w:t>分项工程</w:t>
            </w:r>
          </w:p>
        </w:tc>
        <w:tc>
          <w:tcPr>
            <w:tcW w:w="2821" w:type="dxa"/>
            <w:gridSpan w:val="2"/>
            <w:shd w:val="clear" w:color="auto" w:fill="auto"/>
            <w:vAlign w:val="center"/>
          </w:tcPr>
          <w:p>
            <w:pPr>
              <w:widowControl/>
              <w:jc w:val="center"/>
              <w:rPr>
                <w:sz w:val="21"/>
                <w:szCs w:val="21"/>
              </w:rPr>
            </w:pPr>
            <w:r>
              <w:rPr>
                <w:rFonts w:hint="eastAsia"/>
                <w:sz w:val="21"/>
                <w:szCs w:val="21"/>
              </w:rPr>
              <w:t>检测项目</w:t>
            </w:r>
          </w:p>
        </w:tc>
        <w:tc>
          <w:tcPr>
            <w:tcW w:w="2424" w:type="dxa"/>
            <w:shd w:val="clear" w:color="auto" w:fill="auto"/>
            <w:vAlign w:val="center"/>
          </w:tcPr>
          <w:p>
            <w:pPr>
              <w:widowControl/>
              <w:jc w:val="center"/>
              <w:rPr>
                <w:sz w:val="21"/>
                <w:szCs w:val="21"/>
              </w:rPr>
            </w:pPr>
            <w:r>
              <w:rPr>
                <w:rFonts w:hint="eastAsia"/>
                <w:sz w:val="21"/>
                <w:szCs w:val="21"/>
              </w:rPr>
              <w:t>检测频率</w:t>
            </w:r>
          </w:p>
        </w:tc>
        <w:tc>
          <w:tcPr>
            <w:tcW w:w="728" w:type="dxa"/>
            <w:shd w:val="clear" w:color="auto" w:fill="auto"/>
            <w:vAlign w:val="center"/>
          </w:tcPr>
          <w:p>
            <w:pPr>
              <w:widowControl/>
              <w:jc w:val="center"/>
              <w:rPr>
                <w:sz w:val="21"/>
                <w:szCs w:val="21"/>
              </w:rPr>
            </w:pPr>
            <w:r>
              <w:rPr>
                <w:rFonts w:hint="eastAsia"/>
                <w:sz w:val="21"/>
                <w:szCs w:val="21"/>
              </w:rPr>
              <w:t>抽检数量</w:t>
            </w:r>
          </w:p>
        </w:tc>
        <w:tc>
          <w:tcPr>
            <w:tcW w:w="459" w:type="dxa"/>
            <w:shd w:val="clear" w:color="auto" w:fill="auto"/>
            <w:vAlign w:val="center"/>
          </w:tcPr>
          <w:p>
            <w:pPr>
              <w:widowControl/>
              <w:jc w:val="center"/>
              <w:rPr>
                <w:sz w:val="21"/>
                <w:szCs w:val="21"/>
              </w:rPr>
            </w:pPr>
            <w:r>
              <w:rPr>
                <w:rFonts w:hint="eastAsia"/>
                <w:sz w:val="21"/>
                <w:szCs w:val="21"/>
              </w:rPr>
              <w:t>单位</w:t>
            </w:r>
          </w:p>
        </w:tc>
        <w:tc>
          <w:tcPr>
            <w:tcW w:w="846" w:type="dxa"/>
            <w:shd w:val="clear" w:color="auto" w:fill="auto"/>
            <w:vAlign w:val="center"/>
          </w:tcPr>
          <w:p>
            <w:pPr>
              <w:widowControl/>
              <w:jc w:val="center"/>
              <w:rPr>
                <w:sz w:val="21"/>
                <w:szCs w:val="21"/>
              </w:rPr>
            </w:pPr>
            <w:r>
              <w:rPr>
                <w:rFonts w:hint="eastAsia"/>
                <w:sz w:val="21"/>
                <w:szCs w:val="21"/>
              </w:rPr>
              <w:t>单价（元）</w:t>
            </w:r>
          </w:p>
        </w:tc>
        <w:tc>
          <w:tcPr>
            <w:tcW w:w="998" w:type="dxa"/>
            <w:shd w:val="clear" w:color="auto" w:fill="auto"/>
            <w:vAlign w:val="center"/>
          </w:tcPr>
          <w:p>
            <w:pPr>
              <w:widowControl/>
              <w:jc w:val="center"/>
              <w:rPr>
                <w:sz w:val="21"/>
                <w:szCs w:val="21"/>
              </w:rPr>
            </w:pPr>
            <w:r>
              <w:rPr>
                <w:rFonts w:hint="eastAsia"/>
                <w:sz w:val="21"/>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4" w:type="dxa"/>
            <w:vMerge w:val="restart"/>
            <w:shd w:val="clear" w:color="auto" w:fill="auto"/>
            <w:vAlign w:val="center"/>
          </w:tcPr>
          <w:p>
            <w:pPr>
              <w:widowControl/>
              <w:jc w:val="center"/>
              <w:rPr>
                <w:sz w:val="21"/>
                <w:szCs w:val="21"/>
              </w:rPr>
            </w:pPr>
            <w:r>
              <w:rPr>
                <w:rFonts w:hint="eastAsia"/>
                <w:sz w:val="21"/>
                <w:szCs w:val="21"/>
              </w:rPr>
              <w:t>土工常规</w:t>
            </w:r>
          </w:p>
        </w:tc>
        <w:tc>
          <w:tcPr>
            <w:tcW w:w="2821" w:type="dxa"/>
            <w:gridSpan w:val="2"/>
            <w:shd w:val="clear" w:color="auto" w:fill="auto"/>
            <w:vAlign w:val="center"/>
          </w:tcPr>
          <w:p>
            <w:pPr>
              <w:widowControl/>
              <w:jc w:val="center"/>
              <w:rPr>
                <w:sz w:val="21"/>
                <w:szCs w:val="21"/>
              </w:rPr>
            </w:pPr>
            <w:r>
              <w:rPr>
                <w:rFonts w:hint="eastAsia"/>
                <w:sz w:val="21"/>
                <w:szCs w:val="21"/>
              </w:rPr>
              <w:t>击实试验</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23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含水率</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颗粒分析</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承载比（CBR）</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界限含水率（液塑性测定）</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自由膨胀量</w:t>
            </w:r>
          </w:p>
        </w:tc>
        <w:tc>
          <w:tcPr>
            <w:tcW w:w="2424" w:type="dxa"/>
            <w:shd w:val="clear" w:color="auto" w:fill="auto"/>
            <w:vAlign w:val="center"/>
          </w:tcPr>
          <w:p>
            <w:pPr>
              <w:widowControl/>
              <w:jc w:val="center"/>
              <w:rPr>
                <w:sz w:val="21"/>
                <w:szCs w:val="21"/>
              </w:rPr>
            </w:pPr>
            <w:r>
              <w:rPr>
                <w:rFonts w:hint="eastAsia"/>
                <w:sz w:val="21"/>
                <w:szCs w:val="21"/>
              </w:rPr>
              <w:t>每种土样为一组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04" w:type="dxa"/>
            <w:vMerge w:val="restart"/>
            <w:shd w:val="clear" w:color="auto" w:fill="auto"/>
            <w:textDirection w:val="tbRlV"/>
            <w:vAlign w:val="center"/>
          </w:tcPr>
          <w:p>
            <w:pPr>
              <w:widowControl/>
              <w:jc w:val="center"/>
              <w:rPr>
                <w:sz w:val="21"/>
                <w:szCs w:val="21"/>
              </w:rPr>
            </w:pPr>
            <w:r>
              <w:rPr>
                <w:rFonts w:hint="eastAsia"/>
                <w:sz w:val="21"/>
                <w:szCs w:val="21"/>
              </w:rPr>
              <w:t>路基路面</w:t>
            </w:r>
          </w:p>
        </w:tc>
        <w:tc>
          <w:tcPr>
            <w:tcW w:w="2821" w:type="dxa"/>
            <w:gridSpan w:val="2"/>
            <w:shd w:val="clear" w:color="auto" w:fill="auto"/>
            <w:vAlign w:val="center"/>
          </w:tcPr>
          <w:p>
            <w:pPr>
              <w:widowControl/>
              <w:jc w:val="center"/>
              <w:rPr>
                <w:sz w:val="21"/>
                <w:szCs w:val="21"/>
              </w:rPr>
            </w:pPr>
            <w:r>
              <w:rPr>
                <w:rFonts w:hint="eastAsia"/>
                <w:sz w:val="21"/>
                <w:szCs w:val="21"/>
              </w:rPr>
              <w:t>轻型触探地基承载力</w:t>
            </w:r>
          </w:p>
        </w:tc>
        <w:tc>
          <w:tcPr>
            <w:tcW w:w="2424" w:type="dxa"/>
            <w:shd w:val="clear" w:color="auto" w:fill="auto"/>
            <w:vAlign w:val="center"/>
          </w:tcPr>
          <w:p>
            <w:pPr>
              <w:widowControl/>
              <w:jc w:val="center"/>
              <w:rPr>
                <w:sz w:val="21"/>
                <w:szCs w:val="21"/>
              </w:rPr>
            </w:pPr>
            <w:r>
              <w:rPr>
                <w:rFonts w:hint="eastAsia"/>
                <w:sz w:val="21"/>
                <w:szCs w:val="21"/>
              </w:rPr>
              <w:t>每20米延长线取一组</w:t>
            </w:r>
          </w:p>
        </w:tc>
        <w:tc>
          <w:tcPr>
            <w:tcW w:w="728" w:type="dxa"/>
            <w:shd w:val="clear" w:color="auto" w:fill="auto"/>
            <w:vAlign w:val="center"/>
          </w:tcPr>
          <w:p>
            <w:pPr>
              <w:widowControl/>
              <w:jc w:val="center"/>
              <w:rPr>
                <w:sz w:val="21"/>
                <w:szCs w:val="21"/>
              </w:rPr>
            </w:pPr>
            <w:r>
              <w:rPr>
                <w:rFonts w:hint="eastAsia"/>
                <w:sz w:val="21"/>
                <w:szCs w:val="21"/>
              </w:rPr>
              <w:t>250</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压实度/密实度</w:t>
            </w:r>
          </w:p>
        </w:tc>
        <w:tc>
          <w:tcPr>
            <w:tcW w:w="1890" w:type="dxa"/>
            <w:shd w:val="clear" w:color="auto" w:fill="auto"/>
            <w:vAlign w:val="center"/>
          </w:tcPr>
          <w:p>
            <w:pPr>
              <w:widowControl/>
              <w:jc w:val="center"/>
              <w:rPr>
                <w:sz w:val="21"/>
                <w:szCs w:val="21"/>
              </w:rPr>
            </w:pPr>
            <w:r>
              <w:rPr>
                <w:rFonts w:hint="eastAsia"/>
                <w:sz w:val="21"/>
                <w:szCs w:val="21"/>
              </w:rPr>
              <w:t>沟槽、箱涵、照明等部位回填密实度</w:t>
            </w:r>
          </w:p>
        </w:tc>
        <w:tc>
          <w:tcPr>
            <w:tcW w:w="2424" w:type="dxa"/>
            <w:shd w:val="clear" w:color="auto" w:fill="auto"/>
            <w:vAlign w:val="center"/>
          </w:tcPr>
          <w:p>
            <w:pPr>
              <w:widowControl/>
              <w:jc w:val="center"/>
              <w:rPr>
                <w:sz w:val="21"/>
                <w:szCs w:val="21"/>
              </w:rPr>
            </w:pPr>
            <w:r>
              <w:rPr>
                <w:rFonts w:hint="eastAsia"/>
                <w:sz w:val="21"/>
                <w:szCs w:val="21"/>
              </w:rPr>
              <w:t>每层回填土300mm，每层每1000㎡检测3点</w:t>
            </w:r>
          </w:p>
        </w:tc>
        <w:tc>
          <w:tcPr>
            <w:tcW w:w="728" w:type="dxa"/>
            <w:shd w:val="clear" w:color="auto" w:fill="auto"/>
            <w:vAlign w:val="center"/>
          </w:tcPr>
          <w:p>
            <w:pPr>
              <w:widowControl/>
              <w:jc w:val="center"/>
              <w:rPr>
                <w:sz w:val="21"/>
                <w:szCs w:val="21"/>
              </w:rPr>
            </w:pPr>
            <w:r>
              <w:rPr>
                <w:rFonts w:hint="eastAsia"/>
                <w:sz w:val="21"/>
                <w:szCs w:val="21"/>
              </w:rPr>
              <w:t>310</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基层（级配、水稳层）</w:t>
            </w:r>
          </w:p>
        </w:tc>
        <w:tc>
          <w:tcPr>
            <w:tcW w:w="2424" w:type="dxa"/>
            <w:shd w:val="clear" w:color="auto" w:fill="auto"/>
            <w:vAlign w:val="center"/>
          </w:tcPr>
          <w:p>
            <w:pPr>
              <w:widowControl/>
              <w:jc w:val="center"/>
              <w:rPr>
                <w:sz w:val="21"/>
                <w:szCs w:val="21"/>
              </w:rPr>
            </w:pPr>
            <w:r>
              <w:rPr>
                <w:rFonts w:hint="eastAsia"/>
                <w:sz w:val="21"/>
                <w:szCs w:val="21"/>
              </w:rPr>
              <w:t>每层每1000m</w:t>
            </w:r>
            <w:r>
              <w:rPr>
                <w:rFonts w:hint="eastAsia"/>
                <w:sz w:val="21"/>
                <w:szCs w:val="21"/>
                <w:vertAlign w:val="superscript"/>
              </w:rPr>
              <w:t>2</w:t>
            </w:r>
            <w:r>
              <w:rPr>
                <w:rFonts w:hint="eastAsia"/>
                <w:sz w:val="21"/>
                <w:szCs w:val="21"/>
              </w:rPr>
              <w:t>检测1点</w:t>
            </w:r>
          </w:p>
        </w:tc>
        <w:tc>
          <w:tcPr>
            <w:tcW w:w="728" w:type="dxa"/>
            <w:shd w:val="clear" w:color="auto" w:fill="auto"/>
            <w:vAlign w:val="center"/>
          </w:tcPr>
          <w:p>
            <w:pPr>
              <w:widowControl/>
              <w:jc w:val="center"/>
              <w:rPr>
                <w:sz w:val="21"/>
                <w:szCs w:val="21"/>
              </w:rPr>
            </w:pPr>
            <w:r>
              <w:rPr>
                <w:rFonts w:hint="eastAsia"/>
                <w:sz w:val="21"/>
                <w:szCs w:val="21"/>
              </w:rPr>
              <w:t>13</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04" w:type="dxa"/>
            <w:vMerge w:val="continue"/>
            <w:vAlign w:val="center"/>
          </w:tcPr>
          <w:p>
            <w:pPr>
              <w:widowControl/>
              <w:rPr>
                <w:sz w:val="21"/>
                <w:szCs w:val="21"/>
              </w:rPr>
            </w:pPr>
          </w:p>
        </w:tc>
        <w:tc>
          <w:tcPr>
            <w:tcW w:w="931" w:type="dxa"/>
            <w:shd w:val="clear" w:color="auto" w:fill="auto"/>
            <w:vAlign w:val="center"/>
          </w:tcPr>
          <w:p>
            <w:pPr>
              <w:widowControl/>
              <w:jc w:val="center"/>
              <w:rPr>
                <w:sz w:val="21"/>
                <w:szCs w:val="21"/>
              </w:rPr>
            </w:pPr>
            <w:r>
              <w:rPr>
                <w:rFonts w:hint="eastAsia"/>
                <w:sz w:val="21"/>
                <w:szCs w:val="21"/>
              </w:rPr>
              <w:t>弯沉值（贝克曼梁）（在建工程）</w:t>
            </w:r>
          </w:p>
        </w:tc>
        <w:tc>
          <w:tcPr>
            <w:tcW w:w="1890" w:type="dxa"/>
            <w:shd w:val="clear" w:color="auto" w:fill="auto"/>
            <w:vAlign w:val="center"/>
          </w:tcPr>
          <w:p>
            <w:pPr>
              <w:widowControl/>
              <w:jc w:val="center"/>
              <w:rPr>
                <w:sz w:val="21"/>
                <w:szCs w:val="21"/>
              </w:rPr>
            </w:pPr>
            <w:r>
              <w:rPr>
                <w:rFonts w:hint="eastAsia"/>
                <w:sz w:val="21"/>
                <w:szCs w:val="21"/>
              </w:rPr>
              <w:t>机动车道</w:t>
            </w:r>
          </w:p>
        </w:tc>
        <w:tc>
          <w:tcPr>
            <w:tcW w:w="2424" w:type="dxa"/>
            <w:shd w:val="clear" w:color="auto" w:fill="auto"/>
            <w:vAlign w:val="center"/>
          </w:tcPr>
          <w:p>
            <w:pPr>
              <w:widowControl/>
              <w:jc w:val="center"/>
              <w:rPr>
                <w:sz w:val="21"/>
                <w:szCs w:val="21"/>
              </w:rPr>
            </w:pPr>
            <w:r>
              <w:rPr>
                <w:rFonts w:hint="eastAsia"/>
                <w:sz w:val="21"/>
                <w:szCs w:val="21"/>
              </w:rPr>
              <w:t>每车道20m一点</w:t>
            </w:r>
          </w:p>
        </w:tc>
        <w:tc>
          <w:tcPr>
            <w:tcW w:w="728" w:type="dxa"/>
            <w:shd w:val="clear" w:color="auto" w:fill="auto"/>
            <w:vAlign w:val="center"/>
          </w:tcPr>
          <w:p>
            <w:pPr>
              <w:widowControl/>
              <w:jc w:val="center"/>
              <w:rPr>
                <w:sz w:val="21"/>
                <w:szCs w:val="21"/>
              </w:rPr>
            </w:pPr>
            <w:r>
              <w:rPr>
                <w:rFonts w:hint="eastAsia"/>
                <w:sz w:val="21"/>
                <w:szCs w:val="21"/>
              </w:rPr>
              <w:t>200</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路面厚度（取芯法）（水泥混凝土面层）</w:t>
            </w:r>
          </w:p>
        </w:tc>
        <w:tc>
          <w:tcPr>
            <w:tcW w:w="2424" w:type="dxa"/>
            <w:shd w:val="clear" w:color="auto" w:fill="auto"/>
            <w:vAlign w:val="center"/>
          </w:tcPr>
          <w:p>
            <w:pPr>
              <w:widowControl/>
              <w:jc w:val="center"/>
              <w:rPr>
                <w:sz w:val="21"/>
                <w:szCs w:val="21"/>
              </w:rPr>
            </w:pPr>
            <w:r>
              <w:rPr>
                <w:rFonts w:hint="eastAsia"/>
                <w:sz w:val="21"/>
                <w:szCs w:val="21"/>
              </w:rPr>
              <w:t>每一结构层，每</w:t>
            </w:r>
            <w:r>
              <w:rPr>
                <w:sz w:val="21"/>
                <w:szCs w:val="21"/>
              </w:rPr>
              <w:t>1000</w:t>
            </w:r>
            <w:r>
              <w:rPr>
                <w:rFonts w:hint="eastAsia"/>
                <w:sz w:val="21"/>
                <w:szCs w:val="21"/>
              </w:rPr>
              <w:t>平方米抽测</w:t>
            </w:r>
            <w:r>
              <w:rPr>
                <w:sz w:val="21"/>
                <w:szCs w:val="21"/>
              </w:rPr>
              <w:t>1</w:t>
            </w:r>
            <w:r>
              <w:rPr>
                <w:rFonts w:hint="eastAsia"/>
                <w:sz w:val="21"/>
                <w:szCs w:val="21"/>
              </w:rPr>
              <w:t>点</w:t>
            </w:r>
          </w:p>
        </w:tc>
        <w:tc>
          <w:tcPr>
            <w:tcW w:w="728" w:type="dxa"/>
            <w:shd w:val="clear" w:color="auto" w:fill="auto"/>
            <w:vAlign w:val="center"/>
          </w:tcPr>
          <w:p>
            <w:pPr>
              <w:widowControl/>
              <w:jc w:val="center"/>
              <w:rPr>
                <w:sz w:val="21"/>
                <w:szCs w:val="21"/>
              </w:rPr>
            </w:pPr>
            <w:r>
              <w:rPr>
                <w:rFonts w:hint="eastAsia"/>
                <w:sz w:val="21"/>
                <w:szCs w:val="21"/>
              </w:rPr>
              <w:t>7</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路面构造深度（铺砂法）</w:t>
            </w:r>
          </w:p>
        </w:tc>
        <w:tc>
          <w:tcPr>
            <w:tcW w:w="2424" w:type="dxa"/>
            <w:shd w:val="clear" w:color="auto" w:fill="auto"/>
            <w:vAlign w:val="center"/>
          </w:tcPr>
          <w:p>
            <w:pPr>
              <w:widowControl/>
              <w:jc w:val="center"/>
              <w:rPr>
                <w:sz w:val="21"/>
                <w:szCs w:val="21"/>
              </w:rPr>
            </w:pPr>
            <w:r>
              <w:rPr>
                <w:rFonts w:hint="eastAsia"/>
                <w:sz w:val="21"/>
                <w:szCs w:val="21"/>
              </w:rPr>
              <w:t>每1000平方米抽测1点</w:t>
            </w:r>
          </w:p>
        </w:tc>
        <w:tc>
          <w:tcPr>
            <w:tcW w:w="728" w:type="dxa"/>
            <w:shd w:val="clear" w:color="auto" w:fill="auto"/>
            <w:vAlign w:val="center"/>
          </w:tcPr>
          <w:p>
            <w:pPr>
              <w:widowControl/>
              <w:jc w:val="center"/>
              <w:rPr>
                <w:sz w:val="21"/>
                <w:szCs w:val="21"/>
              </w:rPr>
            </w:pPr>
            <w:r>
              <w:rPr>
                <w:rFonts w:hint="eastAsia"/>
                <w:sz w:val="21"/>
                <w:szCs w:val="21"/>
              </w:rPr>
              <w:t>7</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路面摩擦系数（协助人员由对方提供）</w:t>
            </w:r>
          </w:p>
        </w:tc>
        <w:tc>
          <w:tcPr>
            <w:tcW w:w="2424" w:type="dxa"/>
            <w:shd w:val="clear" w:color="auto" w:fill="auto"/>
            <w:vAlign w:val="center"/>
          </w:tcPr>
          <w:p>
            <w:pPr>
              <w:widowControl/>
              <w:jc w:val="center"/>
              <w:rPr>
                <w:sz w:val="21"/>
                <w:szCs w:val="21"/>
              </w:rPr>
            </w:pPr>
            <w:r>
              <w:rPr>
                <w:rFonts w:hint="eastAsia"/>
                <w:sz w:val="21"/>
                <w:szCs w:val="21"/>
              </w:rPr>
              <w:t>每1000平方米抽测1点</w:t>
            </w:r>
          </w:p>
        </w:tc>
        <w:tc>
          <w:tcPr>
            <w:tcW w:w="728" w:type="dxa"/>
            <w:shd w:val="clear" w:color="auto" w:fill="auto"/>
            <w:vAlign w:val="center"/>
          </w:tcPr>
          <w:p>
            <w:pPr>
              <w:widowControl/>
              <w:jc w:val="center"/>
              <w:rPr>
                <w:sz w:val="21"/>
                <w:szCs w:val="21"/>
              </w:rPr>
            </w:pPr>
            <w:r>
              <w:rPr>
                <w:rFonts w:hint="eastAsia"/>
                <w:sz w:val="21"/>
                <w:szCs w:val="21"/>
              </w:rPr>
              <w:t>7</w:t>
            </w:r>
          </w:p>
        </w:tc>
        <w:tc>
          <w:tcPr>
            <w:tcW w:w="459" w:type="dxa"/>
            <w:shd w:val="clear" w:color="auto" w:fill="auto"/>
            <w:vAlign w:val="center"/>
          </w:tcPr>
          <w:p>
            <w:pPr>
              <w:widowControl/>
              <w:jc w:val="center"/>
              <w:rPr>
                <w:sz w:val="21"/>
                <w:szCs w:val="21"/>
              </w:rPr>
            </w:pPr>
            <w:r>
              <w:rPr>
                <w:rFonts w:hint="eastAsia"/>
                <w:sz w:val="21"/>
                <w:szCs w:val="21"/>
              </w:rPr>
              <w:t>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704" w:type="dxa"/>
            <w:vMerge w:val="restart"/>
            <w:shd w:val="clear" w:color="auto" w:fill="auto"/>
            <w:textDirection w:val="tbRlV"/>
            <w:vAlign w:val="center"/>
          </w:tcPr>
          <w:p>
            <w:pPr>
              <w:widowControl/>
              <w:jc w:val="center"/>
              <w:rPr>
                <w:sz w:val="21"/>
                <w:szCs w:val="21"/>
              </w:rPr>
            </w:pPr>
            <w:r>
              <w:rPr>
                <w:rFonts w:hint="eastAsia"/>
                <w:sz w:val="21"/>
                <w:szCs w:val="21"/>
              </w:rPr>
              <w:t>无机结合料稳定材料</w:t>
            </w:r>
          </w:p>
        </w:tc>
        <w:tc>
          <w:tcPr>
            <w:tcW w:w="2821" w:type="dxa"/>
            <w:gridSpan w:val="2"/>
            <w:shd w:val="clear" w:color="auto" w:fill="auto"/>
            <w:vAlign w:val="center"/>
          </w:tcPr>
          <w:p>
            <w:pPr>
              <w:widowControl/>
              <w:jc w:val="center"/>
              <w:rPr>
                <w:sz w:val="21"/>
                <w:szCs w:val="21"/>
              </w:rPr>
            </w:pPr>
            <w:r>
              <w:rPr>
                <w:rFonts w:hint="eastAsia"/>
                <w:sz w:val="21"/>
                <w:szCs w:val="21"/>
              </w:rPr>
              <w:t>无侧限抗压强度试验（6个）</w:t>
            </w:r>
          </w:p>
        </w:tc>
        <w:tc>
          <w:tcPr>
            <w:tcW w:w="2424" w:type="dxa"/>
            <w:shd w:val="clear" w:color="auto" w:fill="auto"/>
            <w:vAlign w:val="center"/>
          </w:tcPr>
          <w:p>
            <w:pPr>
              <w:widowControl/>
              <w:jc w:val="center"/>
              <w:rPr>
                <w:sz w:val="21"/>
                <w:szCs w:val="21"/>
              </w:rPr>
            </w:pPr>
            <w:r>
              <w:rPr>
                <w:rFonts w:hint="eastAsia"/>
                <w:sz w:val="21"/>
                <w:szCs w:val="21"/>
              </w:rPr>
              <w:t>每2000㎡抽一组</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剂量标准曲线试验</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配合比设计(不含原材料检测)</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04" w:type="dxa"/>
            <w:vMerge w:val="continue"/>
            <w:vAlign w:val="center"/>
          </w:tcPr>
          <w:p>
            <w:pPr>
              <w:widowControl/>
              <w:rPr>
                <w:sz w:val="21"/>
                <w:szCs w:val="21"/>
              </w:rPr>
            </w:pPr>
          </w:p>
        </w:tc>
        <w:tc>
          <w:tcPr>
            <w:tcW w:w="2821" w:type="dxa"/>
            <w:gridSpan w:val="2"/>
            <w:shd w:val="clear" w:color="auto" w:fill="auto"/>
            <w:vAlign w:val="center"/>
          </w:tcPr>
          <w:p>
            <w:pPr>
              <w:widowControl/>
              <w:jc w:val="center"/>
              <w:rPr>
                <w:sz w:val="21"/>
                <w:szCs w:val="21"/>
              </w:rPr>
            </w:pPr>
            <w:r>
              <w:rPr>
                <w:rFonts w:hint="eastAsia"/>
                <w:sz w:val="21"/>
                <w:szCs w:val="21"/>
              </w:rPr>
              <w:t>稳定材料剂量测定</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样</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04" w:type="dxa"/>
            <w:vMerge w:val="restart"/>
            <w:shd w:val="clear" w:color="auto" w:fill="auto"/>
            <w:textDirection w:val="tbRlV"/>
            <w:vAlign w:val="center"/>
          </w:tcPr>
          <w:p>
            <w:pPr>
              <w:widowControl/>
              <w:jc w:val="center"/>
              <w:rPr>
                <w:sz w:val="21"/>
                <w:szCs w:val="21"/>
              </w:rPr>
            </w:pPr>
            <w:r>
              <w:rPr>
                <w:rFonts w:hint="eastAsia"/>
                <w:sz w:val="21"/>
                <w:szCs w:val="21"/>
              </w:rPr>
              <w:t>其他</w:t>
            </w:r>
          </w:p>
        </w:tc>
        <w:tc>
          <w:tcPr>
            <w:tcW w:w="931" w:type="dxa"/>
            <w:vMerge w:val="restart"/>
            <w:shd w:val="clear" w:color="auto" w:fill="auto"/>
            <w:vAlign w:val="center"/>
          </w:tcPr>
          <w:p>
            <w:pPr>
              <w:widowControl/>
              <w:jc w:val="center"/>
              <w:rPr>
                <w:sz w:val="21"/>
                <w:szCs w:val="21"/>
              </w:rPr>
            </w:pPr>
            <w:r>
              <w:rPr>
                <w:rFonts w:hint="eastAsia"/>
                <w:sz w:val="21"/>
                <w:szCs w:val="21"/>
              </w:rPr>
              <w:t>粗集料</w:t>
            </w:r>
          </w:p>
        </w:tc>
        <w:tc>
          <w:tcPr>
            <w:tcW w:w="1890" w:type="dxa"/>
            <w:shd w:val="clear" w:color="auto" w:fill="auto"/>
            <w:vAlign w:val="center"/>
          </w:tcPr>
          <w:p>
            <w:pPr>
              <w:widowControl/>
              <w:jc w:val="center"/>
              <w:rPr>
                <w:sz w:val="21"/>
                <w:szCs w:val="21"/>
              </w:rPr>
            </w:pPr>
            <w:r>
              <w:rPr>
                <w:rFonts w:hint="eastAsia"/>
                <w:sz w:val="21"/>
                <w:szCs w:val="21"/>
              </w:rPr>
              <w:t>表观密度、堆积密度、空隙率</w:t>
            </w:r>
          </w:p>
        </w:tc>
        <w:tc>
          <w:tcPr>
            <w:tcW w:w="2424" w:type="dxa"/>
            <w:vMerge w:val="restart"/>
            <w:shd w:val="clear" w:color="auto" w:fill="auto"/>
            <w:vAlign w:val="center"/>
          </w:tcPr>
          <w:p>
            <w:pPr>
              <w:widowControl/>
              <w:jc w:val="center"/>
              <w:rPr>
                <w:sz w:val="21"/>
                <w:szCs w:val="21"/>
              </w:rPr>
            </w:pPr>
            <w:r>
              <w:rPr>
                <w:rFonts w:hint="eastAsia"/>
                <w:sz w:val="21"/>
                <w:szCs w:val="21"/>
              </w:rPr>
              <w:t>以400m³或600t同产地同规格且同一次进场的为一验收批。不足者以一批计。</w:t>
            </w: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颗粒级配</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针片状颗粒含量</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细集料</w:t>
            </w:r>
          </w:p>
        </w:tc>
        <w:tc>
          <w:tcPr>
            <w:tcW w:w="1890" w:type="dxa"/>
            <w:shd w:val="clear" w:color="auto" w:fill="auto"/>
            <w:vAlign w:val="center"/>
          </w:tcPr>
          <w:p>
            <w:pPr>
              <w:widowControl/>
              <w:jc w:val="center"/>
              <w:rPr>
                <w:sz w:val="21"/>
                <w:szCs w:val="21"/>
              </w:rPr>
            </w:pPr>
            <w:r>
              <w:rPr>
                <w:rFonts w:hint="eastAsia"/>
                <w:sz w:val="21"/>
                <w:szCs w:val="21"/>
              </w:rPr>
              <w:t>表观密度</w:t>
            </w:r>
          </w:p>
        </w:tc>
        <w:tc>
          <w:tcPr>
            <w:tcW w:w="2424" w:type="dxa"/>
            <w:vMerge w:val="restart"/>
            <w:shd w:val="clear" w:color="auto" w:fill="auto"/>
            <w:vAlign w:val="center"/>
          </w:tcPr>
          <w:p>
            <w:pPr>
              <w:widowControl/>
              <w:jc w:val="center"/>
              <w:rPr>
                <w:sz w:val="21"/>
                <w:szCs w:val="21"/>
              </w:rPr>
            </w:pPr>
            <w:r>
              <w:rPr>
                <w:rFonts w:hint="eastAsia"/>
                <w:sz w:val="21"/>
                <w:szCs w:val="21"/>
              </w:rPr>
              <w:t>以400m³或600t同产地同规格且同一次进场的为一验收批。不足者以一批计。</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压碎指标</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颗粒级配</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04" w:type="dxa"/>
            <w:vMerge w:val="continue"/>
            <w:vAlign w:val="center"/>
          </w:tcPr>
          <w:p>
            <w:pPr>
              <w:widowControl/>
              <w:rPr>
                <w:sz w:val="21"/>
                <w:szCs w:val="21"/>
              </w:rPr>
            </w:pPr>
          </w:p>
        </w:tc>
        <w:tc>
          <w:tcPr>
            <w:tcW w:w="931" w:type="dxa"/>
            <w:shd w:val="clear" w:color="auto" w:fill="auto"/>
            <w:vAlign w:val="center"/>
          </w:tcPr>
          <w:p>
            <w:pPr>
              <w:widowControl/>
              <w:jc w:val="center"/>
              <w:rPr>
                <w:sz w:val="21"/>
                <w:szCs w:val="21"/>
              </w:rPr>
            </w:pPr>
            <w:r>
              <w:rPr>
                <w:rFonts w:hint="eastAsia"/>
                <w:sz w:val="21"/>
                <w:szCs w:val="21"/>
              </w:rPr>
              <w:t>排水管道</w:t>
            </w:r>
          </w:p>
        </w:tc>
        <w:tc>
          <w:tcPr>
            <w:tcW w:w="1890" w:type="dxa"/>
            <w:shd w:val="clear" w:color="auto" w:fill="auto"/>
            <w:vAlign w:val="center"/>
          </w:tcPr>
          <w:p>
            <w:pPr>
              <w:widowControl/>
              <w:jc w:val="center"/>
              <w:rPr>
                <w:sz w:val="21"/>
                <w:szCs w:val="21"/>
              </w:rPr>
            </w:pPr>
            <w:r>
              <w:rPr>
                <w:rFonts w:hint="eastAsia"/>
                <w:sz w:val="21"/>
                <w:szCs w:val="21"/>
              </w:rPr>
              <w:t>闭水试验</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管段</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管材</w:t>
            </w:r>
          </w:p>
        </w:tc>
        <w:tc>
          <w:tcPr>
            <w:tcW w:w="1890" w:type="dxa"/>
            <w:shd w:val="clear" w:color="auto" w:fill="auto"/>
            <w:vAlign w:val="center"/>
          </w:tcPr>
          <w:p>
            <w:pPr>
              <w:widowControl/>
              <w:jc w:val="center"/>
              <w:rPr>
                <w:sz w:val="21"/>
                <w:szCs w:val="21"/>
              </w:rPr>
            </w:pPr>
            <w:r>
              <w:rPr>
                <w:rFonts w:hint="eastAsia"/>
                <w:sz w:val="21"/>
                <w:szCs w:val="21"/>
              </w:rPr>
              <w:t>环刚度(外径≤400）</w:t>
            </w:r>
          </w:p>
        </w:tc>
        <w:tc>
          <w:tcPr>
            <w:tcW w:w="2424" w:type="dxa"/>
            <w:vMerge w:val="restart"/>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6</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环刚度(外径450-800）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环柔性(外径≤400）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环柔性(外径450-800）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烘箱试验(外径≤400）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烘箱试验(外径450-800）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冲击性能(外径≤400）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冲击性能(外径450-800）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外观(外径＜400）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6</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外观(外径≥400）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壁厚（外径＜400）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4</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壁厚（外径≥400）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外径(外径＜400）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外径(外径≥400）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静液压强度（外径120-200）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颜色</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断裂伸长率</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纵向回缩率</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井盖和雨水篦</w:t>
            </w:r>
          </w:p>
        </w:tc>
        <w:tc>
          <w:tcPr>
            <w:tcW w:w="1890" w:type="dxa"/>
            <w:shd w:val="clear" w:color="auto" w:fill="auto"/>
            <w:vAlign w:val="center"/>
          </w:tcPr>
          <w:p>
            <w:pPr>
              <w:widowControl/>
              <w:jc w:val="center"/>
              <w:rPr>
                <w:sz w:val="21"/>
                <w:szCs w:val="21"/>
              </w:rPr>
            </w:pPr>
            <w:r>
              <w:rPr>
                <w:rFonts w:hint="eastAsia"/>
                <w:sz w:val="21"/>
                <w:szCs w:val="21"/>
              </w:rPr>
              <w:t>外观质量</w:t>
            </w:r>
          </w:p>
        </w:tc>
        <w:tc>
          <w:tcPr>
            <w:tcW w:w="2424" w:type="dxa"/>
            <w:vMerge w:val="restart"/>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4</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承载能力</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4</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混凝土</w:t>
            </w:r>
          </w:p>
        </w:tc>
        <w:tc>
          <w:tcPr>
            <w:tcW w:w="1890" w:type="dxa"/>
            <w:shd w:val="clear" w:color="auto" w:fill="auto"/>
            <w:vAlign w:val="center"/>
          </w:tcPr>
          <w:p>
            <w:pPr>
              <w:widowControl/>
              <w:jc w:val="center"/>
              <w:rPr>
                <w:sz w:val="21"/>
                <w:szCs w:val="21"/>
              </w:rPr>
            </w:pPr>
            <w:r>
              <w:rPr>
                <w:rFonts w:hint="eastAsia"/>
                <w:sz w:val="21"/>
                <w:szCs w:val="21"/>
              </w:rPr>
              <w:t>抗压强度(边长150mm)</w:t>
            </w:r>
          </w:p>
        </w:tc>
        <w:tc>
          <w:tcPr>
            <w:tcW w:w="2424" w:type="dxa"/>
            <w:vMerge w:val="restart"/>
            <w:shd w:val="clear" w:color="auto" w:fill="auto"/>
            <w:vAlign w:val="center"/>
          </w:tcPr>
          <w:p>
            <w:pPr>
              <w:widowControl/>
              <w:jc w:val="center"/>
              <w:rPr>
                <w:sz w:val="21"/>
                <w:szCs w:val="21"/>
              </w:rPr>
            </w:pPr>
            <w:r>
              <w:rPr>
                <w:rFonts w:hint="eastAsia"/>
                <w:sz w:val="21"/>
                <w:szCs w:val="21"/>
              </w:rPr>
              <w:t>每100盘但不超过100m³的同配比混凝土取样不少于1组：每一工作班拌制的同配合比混凝土取样不少于1组：同时还应考虑为检验结构或构件施工阶段混凝土强度所必需的试件组数。</w:t>
            </w:r>
          </w:p>
        </w:tc>
        <w:tc>
          <w:tcPr>
            <w:tcW w:w="728" w:type="dxa"/>
            <w:shd w:val="clear" w:color="auto" w:fill="auto"/>
            <w:vAlign w:val="center"/>
          </w:tcPr>
          <w:p>
            <w:pPr>
              <w:widowControl/>
              <w:jc w:val="center"/>
              <w:rPr>
                <w:sz w:val="21"/>
                <w:szCs w:val="21"/>
              </w:rPr>
            </w:pPr>
            <w:r>
              <w:rPr>
                <w:rFonts w:hint="eastAsia"/>
                <w:sz w:val="21"/>
                <w:szCs w:val="21"/>
              </w:rPr>
              <w:t>300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标准养护（抗压试块)</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300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抗渗等级（抗渗等级≤P8）</w:t>
            </w:r>
          </w:p>
        </w:tc>
        <w:tc>
          <w:tcPr>
            <w:tcW w:w="2424" w:type="dxa"/>
            <w:vMerge w:val="restart"/>
            <w:shd w:val="clear" w:color="auto" w:fill="auto"/>
            <w:vAlign w:val="center"/>
          </w:tcPr>
          <w:p>
            <w:pPr>
              <w:widowControl/>
              <w:jc w:val="center"/>
              <w:rPr>
                <w:sz w:val="21"/>
                <w:szCs w:val="21"/>
              </w:rPr>
            </w:pPr>
            <w:r>
              <w:rPr>
                <w:rFonts w:hint="eastAsia"/>
                <w:sz w:val="21"/>
                <w:szCs w:val="21"/>
              </w:rPr>
              <w:t>同一工程、同一混凝土等级、同一抗渗等级的混凝土，每台班不超过500m3，至少留置1组试块，且每单位工程不得少于两组。采用预拌混凝土的抗渗试件，留置组数可根据实际需要确定。</w:t>
            </w: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标准养护（抗渗试块)</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抗折强度（标准试件）</w:t>
            </w:r>
          </w:p>
        </w:tc>
        <w:tc>
          <w:tcPr>
            <w:tcW w:w="2424" w:type="dxa"/>
            <w:vMerge w:val="restart"/>
            <w:shd w:val="clear" w:color="auto" w:fill="auto"/>
            <w:vAlign w:val="center"/>
          </w:tcPr>
          <w:p>
            <w:pPr>
              <w:widowControl/>
              <w:jc w:val="center"/>
              <w:rPr>
                <w:sz w:val="21"/>
                <w:szCs w:val="21"/>
              </w:rPr>
            </w:pPr>
            <w:r>
              <w:rPr>
                <w:rFonts w:hint="eastAsia"/>
                <w:sz w:val="21"/>
                <w:szCs w:val="21"/>
              </w:rPr>
              <w:t>每100盘但不超过100m³的同配比混凝土取样不少于1组：每一工作班拌制的同配合比混凝土取样不少于1组：同时还应考虑为检验结构或构件施工阶段混凝土强度所必需的试件组数。</w:t>
            </w:r>
          </w:p>
        </w:tc>
        <w:tc>
          <w:tcPr>
            <w:tcW w:w="728" w:type="dxa"/>
            <w:shd w:val="clear" w:color="auto" w:fill="auto"/>
            <w:vAlign w:val="center"/>
          </w:tcPr>
          <w:p>
            <w:pPr>
              <w:widowControl/>
              <w:jc w:val="center"/>
              <w:rPr>
                <w:sz w:val="21"/>
                <w:szCs w:val="21"/>
              </w:rPr>
            </w:pPr>
            <w:r>
              <w:rPr>
                <w:rFonts w:hint="eastAsia"/>
                <w:sz w:val="21"/>
                <w:szCs w:val="21"/>
              </w:rPr>
              <w:t>20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标准养护（抗折试块)</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04" w:type="dxa"/>
            <w:vMerge w:val="continue"/>
            <w:vAlign w:val="center"/>
          </w:tcPr>
          <w:p>
            <w:pPr>
              <w:widowControl/>
              <w:rPr>
                <w:sz w:val="21"/>
                <w:szCs w:val="21"/>
              </w:rPr>
            </w:pPr>
          </w:p>
        </w:tc>
        <w:tc>
          <w:tcPr>
            <w:tcW w:w="931" w:type="dxa"/>
            <w:shd w:val="clear" w:color="auto" w:fill="auto"/>
            <w:vAlign w:val="center"/>
          </w:tcPr>
          <w:p>
            <w:pPr>
              <w:widowControl/>
              <w:jc w:val="center"/>
              <w:rPr>
                <w:sz w:val="21"/>
                <w:szCs w:val="21"/>
              </w:rPr>
            </w:pPr>
            <w:r>
              <w:rPr>
                <w:rFonts w:hint="eastAsia"/>
                <w:sz w:val="21"/>
                <w:szCs w:val="21"/>
              </w:rPr>
              <w:t>钢材</w:t>
            </w:r>
          </w:p>
        </w:tc>
        <w:tc>
          <w:tcPr>
            <w:tcW w:w="1890" w:type="dxa"/>
            <w:shd w:val="clear" w:color="auto" w:fill="auto"/>
            <w:vAlign w:val="center"/>
          </w:tcPr>
          <w:p>
            <w:pPr>
              <w:widowControl/>
              <w:jc w:val="center"/>
              <w:rPr>
                <w:sz w:val="21"/>
                <w:szCs w:val="21"/>
              </w:rPr>
            </w:pPr>
            <w:r>
              <w:rPr>
                <w:rFonts w:hint="eastAsia"/>
                <w:sz w:val="21"/>
                <w:szCs w:val="21"/>
              </w:rPr>
              <w:t>碳素结构钢</w:t>
            </w:r>
          </w:p>
        </w:tc>
        <w:tc>
          <w:tcPr>
            <w:tcW w:w="2424" w:type="dxa"/>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1</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钢筋原材</w:t>
            </w:r>
          </w:p>
        </w:tc>
        <w:tc>
          <w:tcPr>
            <w:tcW w:w="1890" w:type="dxa"/>
            <w:shd w:val="clear" w:color="auto" w:fill="auto"/>
            <w:vAlign w:val="center"/>
          </w:tcPr>
          <w:p>
            <w:pPr>
              <w:widowControl/>
              <w:jc w:val="center"/>
              <w:rPr>
                <w:sz w:val="21"/>
                <w:szCs w:val="21"/>
              </w:rPr>
            </w:pPr>
            <w:r>
              <w:rPr>
                <w:rFonts w:hint="eastAsia"/>
                <w:sz w:val="21"/>
                <w:szCs w:val="21"/>
              </w:rPr>
              <w:t>(d≤12mm)</w:t>
            </w:r>
          </w:p>
        </w:tc>
        <w:tc>
          <w:tcPr>
            <w:tcW w:w="2424" w:type="dxa"/>
            <w:vMerge w:val="restart"/>
            <w:shd w:val="clear" w:color="auto" w:fill="auto"/>
            <w:vAlign w:val="center"/>
          </w:tcPr>
          <w:p>
            <w:pPr>
              <w:widowControl/>
              <w:jc w:val="center"/>
              <w:rPr>
                <w:sz w:val="21"/>
                <w:szCs w:val="21"/>
              </w:rPr>
            </w:pPr>
            <w:r>
              <w:rPr>
                <w:rFonts w:hint="eastAsia"/>
                <w:sz w:val="21"/>
                <w:szCs w:val="21"/>
              </w:rPr>
              <w:t>以同一牌号、同一厂家、同一炉罐号、同一规格、同一进场时间的不大于60t的钢筋为一批（每组4根，2根试拉，2根冷弯）</w:t>
            </w: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(12＜d≤20)</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20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(20＜d≤28)</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重量偏差检测</w:t>
            </w:r>
          </w:p>
        </w:tc>
        <w:tc>
          <w:tcPr>
            <w:tcW w:w="1890" w:type="dxa"/>
            <w:shd w:val="clear" w:color="auto" w:fill="auto"/>
            <w:vAlign w:val="center"/>
          </w:tcPr>
          <w:p>
            <w:pPr>
              <w:widowControl/>
              <w:jc w:val="center"/>
              <w:rPr>
                <w:sz w:val="21"/>
                <w:szCs w:val="21"/>
              </w:rPr>
            </w:pPr>
            <w:r>
              <w:rPr>
                <w:rFonts w:hint="eastAsia"/>
                <w:sz w:val="21"/>
                <w:szCs w:val="21"/>
              </w:rPr>
              <w:t>d≤20mm</w:t>
            </w:r>
          </w:p>
        </w:tc>
        <w:tc>
          <w:tcPr>
            <w:tcW w:w="2424" w:type="dxa"/>
            <w:vMerge w:val="restart"/>
            <w:shd w:val="clear" w:color="auto" w:fill="auto"/>
            <w:vAlign w:val="center"/>
          </w:tcPr>
          <w:p>
            <w:pPr>
              <w:widowControl/>
              <w:jc w:val="center"/>
              <w:rPr>
                <w:sz w:val="21"/>
                <w:szCs w:val="21"/>
              </w:rPr>
            </w:pPr>
            <w:r>
              <w:rPr>
                <w:rFonts w:hint="eastAsia"/>
                <w:sz w:val="21"/>
                <w:szCs w:val="21"/>
              </w:rPr>
              <w:t>按实际施工情况</w:t>
            </w:r>
          </w:p>
        </w:tc>
        <w:tc>
          <w:tcPr>
            <w:tcW w:w="728" w:type="dxa"/>
            <w:shd w:val="clear" w:color="auto" w:fill="auto"/>
            <w:vAlign w:val="center"/>
          </w:tcPr>
          <w:p>
            <w:pPr>
              <w:widowControl/>
              <w:jc w:val="center"/>
              <w:rPr>
                <w:sz w:val="21"/>
                <w:szCs w:val="21"/>
              </w:rPr>
            </w:pPr>
            <w:r>
              <w:rPr>
                <w:rFonts w:hint="eastAsia"/>
                <w:sz w:val="21"/>
                <w:szCs w:val="21"/>
              </w:rPr>
              <w:t>30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d＞20mm</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10</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电弧焊、电渣压力焊</w:t>
            </w:r>
          </w:p>
        </w:tc>
        <w:tc>
          <w:tcPr>
            <w:tcW w:w="1890" w:type="dxa"/>
            <w:shd w:val="clear" w:color="auto" w:fill="auto"/>
            <w:vAlign w:val="center"/>
          </w:tcPr>
          <w:p>
            <w:pPr>
              <w:widowControl/>
              <w:jc w:val="center"/>
              <w:rPr>
                <w:sz w:val="21"/>
                <w:szCs w:val="21"/>
              </w:rPr>
            </w:pPr>
            <w:r>
              <w:rPr>
                <w:rFonts w:hint="eastAsia"/>
                <w:sz w:val="21"/>
                <w:szCs w:val="21"/>
              </w:rPr>
              <w:t>(12＜d≤20)</w:t>
            </w:r>
          </w:p>
        </w:tc>
        <w:tc>
          <w:tcPr>
            <w:tcW w:w="2424" w:type="dxa"/>
            <w:vMerge w:val="restart"/>
            <w:shd w:val="clear" w:color="auto" w:fill="auto"/>
            <w:vAlign w:val="center"/>
          </w:tcPr>
          <w:p>
            <w:pPr>
              <w:widowControl/>
              <w:jc w:val="center"/>
              <w:rPr>
                <w:sz w:val="21"/>
                <w:szCs w:val="21"/>
              </w:rPr>
            </w:pPr>
            <w:r>
              <w:rPr>
                <w:rFonts w:hint="eastAsia"/>
                <w:sz w:val="21"/>
                <w:szCs w:val="21"/>
              </w:rPr>
              <w:t>现浇钢筋混凝土结构中以同一焊工完成的300个同级别，同直径钢筋焊接接头为一批，房屋结构中以不超过连续二楼层中300个同级别，同直径钢筋焊接接头为一批。（每组3根试拉）</w:t>
            </w: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(20＜d≤28)</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5</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砂浆</w:t>
            </w:r>
          </w:p>
        </w:tc>
        <w:tc>
          <w:tcPr>
            <w:tcW w:w="1890" w:type="dxa"/>
            <w:shd w:val="clear" w:color="auto" w:fill="auto"/>
            <w:vAlign w:val="center"/>
          </w:tcPr>
          <w:p>
            <w:pPr>
              <w:widowControl/>
              <w:jc w:val="center"/>
              <w:rPr>
                <w:sz w:val="21"/>
                <w:szCs w:val="21"/>
              </w:rPr>
            </w:pPr>
            <w:r>
              <w:rPr>
                <w:rFonts w:hint="eastAsia"/>
                <w:sz w:val="21"/>
                <w:szCs w:val="21"/>
              </w:rPr>
              <w:t>试块抗压强度</w:t>
            </w:r>
          </w:p>
        </w:tc>
        <w:tc>
          <w:tcPr>
            <w:tcW w:w="2424" w:type="dxa"/>
            <w:vMerge w:val="restart"/>
            <w:shd w:val="clear" w:color="auto" w:fill="auto"/>
            <w:vAlign w:val="center"/>
          </w:tcPr>
          <w:p>
            <w:pPr>
              <w:widowControl/>
              <w:jc w:val="center"/>
              <w:rPr>
                <w:sz w:val="21"/>
                <w:szCs w:val="21"/>
              </w:rPr>
            </w:pPr>
            <w:r>
              <w:rPr>
                <w:rFonts w:hint="eastAsia"/>
                <w:sz w:val="21"/>
                <w:szCs w:val="21"/>
              </w:rPr>
              <w:t>砌筑砂浆按每一个台班、同一配合比、同一层砌体或250m³砌体取1组试块</w:t>
            </w:r>
          </w:p>
        </w:tc>
        <w:tc>
          <w:tcPr>
            <w:tcW w:w="728" w:type="dxa"/>
            <w:shd w:val="clear" w:color="auto" w:fill="auto"/>
            <w:vAlign w:val="center"/>
          </w:tcPr>
          <w:p>
            <w:pPr>
              <w:widowControl/>
              <w:jc w:val="center"/>
              <w:rPr>
                <w:sz w:val="21"/>
                <w:szCs w:val="21"/>
              </w:rPr>
            </w:pPr>
            <w:r>
              <w:rPr>
                <w:rFonts w:hint="eastAsia"/>
                <w:sz w:val="21"/>
                <w:szCs w:val="21"/>
              </w:rPr>
              <w:t>12</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标准养护（砂浆）</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12</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普通配合比设计</w:t>
            </w:r>
          </w:p>
        </w:tc>
        <w:tc>
          <w:tcPr>
            <w:tcW w:w="2424" w:type="dxa"/>
            <w:shd w:val="clear" w:color="auto" w:fill="auto"/>
            <w:vAlign w:val="center"/>
          </w:tcPr>
          <w:p>
            <w:pPr>
              <w:widowControl/>
              <w:jc w:val="center"/>
              <w:rPr>
                <w:sz w:val="21"/>
                <w:szCs w:val="21"/>
              </w:rPr>
            </w:pPr>
            <w:r>
              <w:rPr>
                <w:rFonts w:hint="eastAsia"/>
                <w:sz w:val="21"/>
                <w:szCs w:val="21"/>
              </w:rPr>
              <w:t>每个强度为1组（每组送样：砂子30kg、水泥20kg）</w:t>
            </w:r>
          </w:p>
        </w:tc>
        <w:tc>
          <w:tcPr>
            <w:tcW w:w="728" w:type="dxa"/>
            <w:shd w:val="clear" w:color="auto" w:fill="auto"/>
            <w:vAlign w:val="center"/>
          </w:tcPr>
          <w:p>
            <w:pPr>
              <w:widowControl/>
              <w:jc w:val="center"/>
              <w:rPr>
                <w:sz w:val="21"/>
                <w:szCs w:val="21"/>
              </w:rPr>
            </w:pPr>
            <w:r>
              <w:rPr>
                <w:rFonts w:hint="eastAsia"/>
                <w:sz w:val="21"/>
                <w:szCs w:val="21"/>
              </w:rPr>
              <w:t>2</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烧结砖</w:t>
            </w:r>
          </w:p>
        </w:tc>
        <w:tc>
          <w:tcPr>
            <w:tcW w:w="1890" w:type="dxa"/>
            <w:shd w:val="clear" w:color="auto" w:fill="auto"/>
            <w:vAlign w:val="center"/>
          </w:tcPr>
          <w:p>
            <w:pPr>
              <w:widowControl/>
              <w:jc w:val="center"/>
              <w:rPr>
                <w:sz w:val="21"/>
                <w:szCs w:val="21"/>
              </w:rPr>
            </w:pPr>
            <w:r>
              <w:rPr>
                <w:rFonts w:hint="eastAsia"/>
                <w:sz w:val="21"/>
                <w:szCs w:val="21"/>
              </w:rPr>
              <w:t>抗压强度</w:t>
            </w:r>
          </w:p>
        </w:tc>
        <w:tc>
          <w:tcPr>
            <w:tcW w:w="2424" w:type="dxa"/>
            <w:vMerge w:val="restart"/>
            <w:shd w:val="clear" w:color="auto" w:fill="auto"/>
            <w:vAlign w:val="center"/>
          </w:tcPr>
          <w:p>
            <w:pPr>
              <w:widowControl/>
              <w:jc w:val="center"/>
              <w:rPr>
                <w:sz w:val="21"/>
                <w:szCs w:val="21"/>
              </w:rPr>
            </w:pPr>
            <w:r>
              <w:rPr>
                <w:rFonts w:hint="eastAsia"/>
                <w:sz w:val="21"/>
                <w:szCs w:val="21"/>
              </w:rPr>
              <w:t>在每批中随机抽取：</w:t>
            </w:r>
            <w:r>
              <w:rPr>
                <w:rFonts w:hint="eastAsia"/>
                <w:sz w:val="21"/>
                <w:szCs w:val="21"/>
              </w:rPr>
              <w:br w:type="textWrapping"/>
            </w:r>
            <w:r>
              <w:rPr>
                <w:rFonts w:hint="eastAsia"/>
                <w:sz w:val="21"/>
                <w:szCs w:val="21"/>
              </w:rPr>
              <w:t>以同规格、材料、强度和同一工艺生产的3.5万～15万块为一批，不足3.5万块以一批计。</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规格尺寸及外观质量</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孔洞率</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704" w:type="dxa"/>
            <w:vMerge w:val="continue"/>
            <w:vAlign w:val="center"/>
          </w:tcPr>
          <w:p>
            <w:pPr>
              <w:widowControl/>
              <w:rPr>
                <w:sz w:val="21"/>
                <w:szCs w:val="21"/>
              </w:rPr>
            </w:pPr>
          </w:p>
        </w:tc>
        <w:tc>
          <w:tcPr>
            <w:tcW w:w="931" w:type="dxa"/>
            <w:shd w:val="clear" w:color="auto" w:fill="auto"/>
            <w:vAlign w:val="center"/>
          </w:tcPr>
          <w:p>
            <w:pPr>
              <w:widowControl/>
              <w:jc w:val="center"/>
              <w:rPr>
                <w:sz w:val="21"/>
                <w:szCs w:val="21"/>
              </w:rPr>
            </w:pPr>
            <w:r>
              <w:rPr>
                <w:rFonts w:hint="eastAsia"/>
                <w:sz w:val="21"/>
                <w:szCs w:val="21"/>
              </w:rPr>
              <w:t>水泥</w:t>
            </w:r>
          </w:p>
        </w:tc>
        <w:tc>
          <w:tcPr>
            <w:tcW w:w="1890" w:type="dxa"/>
            <w:shd w:val="clear" w:color="auto" w:fill="auto"/>
            <w:vAlign w:val="center"/>
          </w:tcPr>
          <w:p>
            <w:pPr>
              <w:widowControl/>
              <w:jc w:val="center"/>
              <w:rPr>
                <w:sz w:val="21"/>
                <w:szCs w:val="21"/>
              </w:rPr>
            </w:pPr>
            <w:r>
              <w:rPr>
                <w:rFonts w:hint="eastAsia"/>
                <w:sz w:val="21"/>
                <w:szCs w:val="21"/>
              </w:rPr>
              <w:t>全套物理性能检验（ＩＳＯ法）</w:t>
            </w:r>
          </w:p>
        </w:tc>
        <w:tc>
          <w:tcPr>
            <w:tcW w:w="2424" w:type="dxa"/>
            <w:shd w:val="clear" w:color="auto" w:fill="auto"/>
            <w:vAlign w:val="center"/>
          </w:tcPr>
          <w:p>
            <w:pPr>
              <w:widowControl/>
              <w:jc w:val="center"/>
              <w:rPr>
                <w:sz w:val="21"/>
                <w:szCs w:val="21"/>
              </w:rPr>
            </w:pPr>
            <w:r>
              <w:rPr>
                <w:rFonts w:hint="eastAsia"/>
                <w:sz w:val="21"/>
                <w:szCs w:val="21"/>
              </w:rPr>
              <w:t>以同品种、同标号、同一出厂编号且同一次进场的，袋装水泥不超过200散装水泥不超过500t为一批。</w:t>
            </w:r>
          </w:p>
        </w:tc>
        <w:tc>
          <w:tcPr>
            <w:tcW w:w="728" w:type="dxa"/>
            <w:shd w:val="clear" w:color="auto" w:fill="auto"/>
            <w:vAlign w:val="center"/>
          </w:tcPr>
          <w:p>
            <w:pPr>
              <w:widowControl/>
              <w:jc w:val="center"/>
              <w:rPr>
                <w:sz w:val="21"/>
                <w:szCs w:val="21"/>
              </w:rPr>
            </w:pPr>
            <w:r>
              <w:rPr>
                <w:rFonts w:hint="eastAsia"/>
                <w:sz w:val="21"/>
                <w:szCs w:val="21"/>
              </w:rPr>
              <w:t>4</w:t>
            </w:r>
          </w:p>
        </w:tc>
        <w:tc>
          <w:tcPr>
            <w:tcW w:w="459" w:type="dxa"/>
            <w:shd w:val="clear" w:color="auto" w:fill="auto"/>
            <w:vAlign w:val="center"/>
          </w:tcPr>
          <w:p>
            <w:pPr>
              <w:widowControl/>
              <w:jc w:val="center"/>
              <w:rPr>
                <w:sz w:val="21"/>
                <w:szCs w:val="21"/>
              </w:rPr>
            </w:pPr>
            <w:r>
              <w:rPr>
                <w:rFonts w:hint="eastAsia"/>
                <w:sz w:val="21"/>
                <w:szCs w:val="21"/>
              </w:rPr>
              <w:t>组</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4" w:type="dxa"/>
            <w:vMerge w:val="continue"/>
            <w:vAlign w:val="center"/>
          </w:tcPr>
          <w:p>
            <w:pPr>
              <w:widowControl/>
              <w:rPr>
                <w:sz w:val="21"/>
                <w:szCs w:val="21"/>
              </w:rPr>
            </w:pPr>
          </w:p>
        </w:tc>
        <w:tc>
          <w:tcPr>
            <w:tcW w:w="931" w:type="dxa"/>
            <w:vMerge w:val="restart"/>
            <w:shd w:val="clear" w:color="auto" w:fill="auto"/>
            <w:textDirection w:val="tbRlV"/>
            <w:vAlign w:val="center"/>
          </w:tcPr>
          <w:p>
            <w:pPr>
              <w:widowControl/>
              <w:jc w:val="center"/>
              <w:rPr>
                <w:sz w:val="21"/>
                <w:szCs w:val="21"/>
              </w:rPr>
            </w:pPr>
            <w:r>
              <w:rPr>
                <w:rFonts w:hint="eastAsia"/>
                <w:sz w:val="21"/>
                <w:szCs w:val="21"/>
              </w:rPr>
              <w:t>石</w:t>
            </w:r>
          </w:p>
        </w:tc>
        <w:tc>
          <w:tcPr>
            <w:tcW w:w="1890" w:type="dxa"/>
            <w:shd w:val="clear" w:color="auto" w:fill="auto"/>
            <w:vAlign w:val="center"/>
          </w:tcPr>
          <w:p>
            <w:pPr>
              <w:widowControl/>
              <w:jc w:val="center"/>
              <w:rPr>
                <w:sz w:val="21"/>
                <w:szCs w:val="21"/>
              </w:rPr>
            </w:pPr>
            <w:r>
              <w:rPr>
                <w:rFonts w:hint="eastAsia"/>
                <w:sz w:val="21"/>
                <w:szCs w:val="21"/>
              </w:rPr>
              <w:t>物理检验</w:t>
            </w:r>
          </w:p>
        </w:tc>
        <w:tc>
          <w:tcPr>
            <w:tcW w:w="2424" w:type="dxa"/>
            <w:vMerge w:val="restart"/>
            <w:shd w:val="clear" w:color="auto" w:fill="auto"/>
            <w:vAlign w:val="center"/>
          </w:tcPr>
          <w:p>
            <w:pPr>
              <w:widowControl/>
              <w:jc w:val="center"/>
              <w:rPr>
                <w:sz w:val="21"/>
                <w:szCs w:val="21"/>
              </w:rPr>
            </w:pPr>
            <w:r>
              <w:rPr>
                <w:rFonts w:hint="eastAsia"/>
                <w:sz w:val="21"/>
                <w:szCs w:val="21"/>
              </w:rPr>
              <w:t>以400m³或600t同产地同规格且同一次进场的为一验收批。不足者以一批计。</w:t>
            </w: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套</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压碎指标（片石）</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3</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4" w:type="dxa"/>
            <w:vMerge w:val="continue"/>
            <w:vAlign w:val="center"/>
          </w:tcPr>
          <w:p>
            <w:pPr>
              <w:widowControl/>
              <w:rPr>
                <w:sz w:val="21"/>
                <w:szCs w:val="21"/>
              </w:rPr>
            </w:pPr>
          </w:p>
        </w:tc>
        <w:tc>
          <w:tcPr>
            <w:tcW w:w="931" w:type="dxa"/>
            <w:vMerge w:val="restart"/>
            <w:shd w:val="clear" w:color="auto" w:fill="auto"/>
            <w:vAlign w:val="center"/>
          </w:tcPr>
          <w:p>
            <w:pPr>
              <w:widowControl/>
              <w:jc w:val="center"/>
              <w:rPr>
                <w:sz w:val="21"/>
                <w:szCs w:val="21"/>
              </w:rPr>
            </w:pPr>
            <w:r>
              <w:rPr>
                <w:rFonts w:hint="eastAsia"/>
                <w:sz w:val="21"/>
                <w:szCs w:val="21"/>
              </w:rPr>
              <w:t>砂</w:t>
            </w:r>
          </w:p>
        </w:tc>
        <w:tc>
          <w:tcPr>
            <w:tcW w:w="1890" w:type="dxa"/>
            <w:shd w:val="clear" w:color="auto" w:fill="auto"/>
            <w:vAlign w:val="center"/>
          </w:tcPr>
          <w:p>
            <w:pPr>
              <w:widowControl/>
              <w:jc w:val="center"/>
              <w:rPr>
                <w:sz w:val="21"/>
                <w:szCs w:val="21"/>
              </w:rPr>
            </w:pPr>
            <w:r>
              <w:rPr>
                <w:rFonts w:hint="eastAsia"/>
                <w:sz w:val="21"/>
                <w:szCs w:val="21"/>
              </w:rPr>
              <w:t>物理检验</w:t>
            </w:r>
          </w:p>
        </w:tc>
        <w:tc>
          <w:tcPr>
            <w:tcW w:w="2424" w:type="dxa"/>
            <w:vMerge w:val="restart"/>
            <w:shd w:val="clear" w:color="auto" w:fill="auto"/>
            <w:vAlign w:val="center"/>
          </w:tcPr>
          <w:p>
            <w:pPr>
              <w:widowControl/>
              <w:jc w:val="center"/>
              <w:rPr>
                <w:sz w:val="21"/>
                <w:szCs w:val="21"/>
              </w:rPr>
            </w:pPr>
            <w:r>
              <w:rPr>
                <w:rFonts w:hint="eastAsia"/>
                <w:sz w:val="21"/>
                <w:szCs w:val="21"/>
              </w:rPr>
              <w:t>以400m³或600t同产地同规格且同一次进场的为一验收批。不足者以一批计。（每组送样40kg）</w:t>
            </w:r>
          </w:p>
        </w:tc>
        <w:tc>
          <w:tcPr>
            <w:tcW w:w="728" w:type="dxa"/>
            <w:shd w:val="clear" w:color="auto" w:fill="auto"/>
            <w:vAlign w:val="center"/>
          </w:tcPr>
          <w:p>
            <w:pPr>
              <w:widowControl/>
              <w:jc w:val="center"/>
              <w:rPr>
                <w:sz w:val="21"/>
                <w:szCs w:val="21"/>
              </w:rPr>
            </w:pPr>
            <w:r>
              <w:rPr>
                <w:rFonts w:hint="eastAsia"/>
                <w:sz w:val="21"/>
                <w:szCs w:val="21"/>
              </w:rPr>
              <w:t>12</w:t>
            </w:r>
          </w:p>
        </w:tc>
        <w:tc>
          <w:tcPr>
            <w:tcW w:w="459" w:type="dxa"/>
            <w:shd w:val="clear" w:color="auto" w:fill="auto"/>
            <w:vAlign w:val="center"/>
          </w:tcPr>
          <w:p>
            <w:pPr>
              <w:widowControl/>
              <w:jc w:val="center"/>
              <w:rPr>
                <w:sz w:val="21"/>
                <w:szCs w:val="21"/>
              </w:rPr>
            </w:pPr>
            <w:r>
              <w:rPr>
                <w:rFonts w:hint="eastAsia"/>
                <w:sz w:val="21"/>
                <w:szCs w:val="21"/>
              </w:rPr>
              <w:t>套</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04" w:type="dxa"/>
            <w:vMerge w:val="continue"/>
            <w:vAlign w:val="center"/>
          </w:tcPr>
          <w:p>
            <w:pPr>
              <w:widowControl/>
              <w:rPr>
                <w:sz w:val="21"/>
                <w:szCs w:val="21"/>
              </w:rPr>
            </w:pPr>
          </w:p>
        </w:tc>
        <w:tc>
          <w:tcPr>
            <w:tcW w:w="931" w:type="dxa"/>
            <w:vMerge w:val="continue"/>
            <w:vAlign w:val="center"/>
          </w:tcPr>
          <w:p>
            <w:pPr>
              <w:widowControl/>
              <w:rPr>
                <w:sz w:val="21"/>
                <w:szCs w:val="21"/>
              </w:rPr>
            </w:pPr>
          </w:p>
        </w:tc>
        <w:tc>
          <w:tcPr>
            <w:tcW w:w="1890" w:type="dxa"/>
            <w:shd w:val="clear" w:color="auto" w:fill="auto"/>
            <w:vAlign w:val="center"/>
          </w:tcPr>
          <w:p>
            <w:pPr>
              <w:widowControl/>
              <w:jc w:val="center"/>
              <w:rPr>
                <w:sz w:val="21"/>
                <w:szCs w:val="21"/>
              </w:rPr>
            </w:pPr>
            <w:r>
              <w:rPr>
                <w:rFonts w:hint="eastAsia"/>
                <w:sz w:val="21"/>
                <w:szCs w:val="21"/>
              </w:rPr>
              <w:t>氯离子含量</w:t>
            </w:r>
          </w:p>
        </w:tc>
        <w:tc>
          <w:tcPr>
            <w:tcW w:w="2424" w:type="dxa"/>
            <w:vMerge w:val="continue"/>
            <w:vAlign w:val="center"/>
          </w:tcPr>
          <w:p>
            <w:pPr>
              <w:widowControl/>
              <w:rPr>
                <w:sz w:val="21"/>
                <w:szCs w:val="21"/>
              </w:rPr>
            </w:pPr>
          </w:p>
        </w:tc>
        <w:tc>
          <w:tcPr>
            <w:tcW w:w="728" w:type="dxa"/>
            <w:shd w:val="clear" w:color="auto" w:fill="auto"/>
            <w:vAlign w:val="center"/>
          </w:tcPr>
          <w:p>
            <w:pPr>
              <w:widowControl/>
              <w:jc w:val="center"/>
              <w:rPr>
                <w:sz w:val="21"/>
                <w:szCs w:val="21"/>
              </w:rPr>
            </w:pPr>
            <w:r>
              <w:rPr>
                <w:rFonts w:hint="eastAsia"/>
                <w:sz w:val="21"/>
                <w:szCs w:val="21"/>
              </w:rPr>
              <w:t>12</w:t>
            </w:r>
          </w:p>
        </w:tc>
        <w:tc>
          <w:tcPr>
            <w:tcW w:w="459" w:type="dxa"/>
            <w:shd w:val="clear" w:color="auto" w:fill="auto"/>
            <w:vAlign w:val="center"/>
          </w:tcPr>
          <w:p>
            <w:pPr>
              <w:widowControl/>
              <w:jc w:val="center"/>
              <w:rPr>
                <w:sz w:val="21"/>
                <w:szCs w:val="21"/>
              </w:rPr>
            </w:pPr>
            <w:r>
              <w:rPr>
                <w:rFonts w:hint="eastAsia"/>
                <w:sz w:val="21"/>
                <w:szCs w:val="21"/>
              </w:rPr>
              <w:t>项</w:t>
            </w:r>
          </w:p>
        </w:tc>
        <w:tc>
          <w:tcPr>
            <w:tcW w:w="846" w:type="dxa"/>
            <w:shd w:val="clear" w:color="auto" w:fill="auto"/>
            <w:vAlign w:val="center"/>
          </w:tcPr>
          <w:p>
            <w:pPr>
              <w:widowControl/>
              <w:jc w:val="center"/>
              <w:rPr>
                <w:sz w:val="21"/>
                <w:szCs w:val="21"/>
              </w:rPr>
            </w:pPr>
          </w:p>
        </w:tc>
        <w:tc>
          <w:tcPr>
            <w:tcW w:w="998" w:type="dxa"/>
            <w:shd w:val="clear" w:color="auto" w:fill="auto"/>
            <w:vAlign w:val="center"/>
          </w:tcPr>
          <w:p>
            <w:pPr>
              <w:widowControl/>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3525" w:type="dxa"/>
            <w:gridSpan w:val="3"/>
            <w:shd w:val="clear" w:color="auto" w:fill="auto"/>
            <w:vAlign w:val="center"/>
          </w:tcPr>
          <w:p>
            <w:pPr>
              <w:widowControl/>
              <w:jc w:val="center"/>
              <w:rPr>
                <w:sz w:val="21"/>
                <w:szCs w:val="21"/>
              </w:rPr>
            </w:pPr>
            <w:r>
              <w:rPr>
                <w:rFonts w:hint="eastAsia"/>
                <w:sz w:val="21"/>
                <w:szCs w:val="21"/>
              </w:rPr>
              <w:t>总费用（元）</w:t>
            </w:r>
          </w:p>
        </w:tc>
        <w:tc>
          <w:tcPr>
            <w:tcW w:w="5455" w:type="dxa"/>
            <w:gridSpan w:val="5"/>
            <w:shd w:val="clear" w:color="auto" w:fill="auto"/>
            <w:vAlign w:val="center"/>
          </w:tcPr>
          <w:p>
            <w:pPr>
              <w:widowControl/>
              <w:jc w:val="center"/>
              <w:rPr>
                <w:sz w:val="21"/>
                <w:szCs w:val="21"/>
              </w:rPr>
            </w:pPr>
          </w:p>
        </w:tc>
      </w:tr>
    </w:tbl>
    <w:p>
      <w:pPr>
        <w:pStyle w:val="20"/>
        <w:numPr>
          <w:ilvl w:val="0"/>
          <w:numId w:val="0"/>
        </w:numPr>
        <w:ind w:left="560"/>
        <w:rPr>
          <w:sz w:val="28"/>
        </w:rPr>
      </w:pPr>
      <w:r>
        <w:rPr>
          <w:rFonts w:hint="eastAsia"/>
          <w:sz w:val="28"/>
        </w:rPr>
        <w:t>（三）检测样品二维码唯一性标识</w:t>
      </w:r>
    </w:p>
    <w:tbl>
      <w:tblPr>
        <w:tblStyle w:val="16"/>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7"/>
        <w:gridCol w:w="702"/>
        <w:gridCol w:w="724"/>
        <w:gridCol w:w="132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8933" w:type="dxa"/>
            <w:gridSpan w:val="5"/>
            <w:shd w:val="clear" w:color="auto" w:fill="auto"/>
            <w:vAlign w:val="center"/>
          </w:tcPr>
          <w:p>
            <w:pPr>
              <w:widowControl/>
              <w:jc w:val="center"/>
              <w:rPr>
                <w:sz w:val="24"/>
              </w:rPr>
            </w:pPr>
            <w:r>
              <w:rPr>
                <w:rFonts w:hint="eastAsia"/>
                <w:sz w:val="24"/>
              </w:rPr>
              <w:t>检测样品二维码唯一性标识数量及费用表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二维码类别</w:t>
            </w:r>
          </w:p>
        </w:tc>
        <w:tc>
          <w:tcPr>
            <w:tcW w:w="702" w:type="dxa"/>
            <w:shd w:val="clear" w:color="auto" w:fill="auto"/>
            <w:vAlign w:val="center"/>
          </w:tcPr>
          <w:p>
            <w:pPr>
              <w:widowControl/>
              <w:jc w:val="center"/>
              <w:rPr>
                <w:sz w:val="24"/>
              </w:rPr>
            </w:pPr>
            <w:r>
              <w:rPr>
                <w:rFonts w:hint="eastAsia"/>
                <w:sz w:val="24"/>
              </w:rPr>
              <w:t>数量</w:t>
            </w:r>
          </w:p>
        </w:tc>
        <w:tc>
          <w:tcPr>
            <w:tcW w:w="724" w:type="dxa"/>
            <w:shd w:val="clear" w:color="auto" w:fill="auto"/>
            <w:vAlign w:val="center"/>
          </w:tcPr>
          <w:p>
            <w:pPr>
              <w:widowControl/>
              <w:jc w:val="center"/>
              <w:rPr>
                <w:sz w:val="24"/>
              </w:rPr>
            </w:pPr>
            <w:r>
              <w:rPr>
                <w:rFonts w:hint="eastAsia"/>
                <w:sz w:val="24"/>
              </w:rPr>
              <w:t>单位</w:t>
            </w:r>
          </w:p>
        </w:tc>
        <w:tc>
          <w:tcPr>
            <w:tcW w:w="1323" w:type="dxa"/>
            <w:shd w:val="clear" w:color="auto" w:fill="auto"/>
            <w:vAlign w:val="center"/>
          </w:tcPr>
          <w:p>
            <w:pPr>
              <w:widowControl/>
              <w:jc w:val="center"/>
              <w:rPr>
                <w:sz w:val="24"/>
              </w:rPr>
            </w:pPr>
            <w:r>
              <w:rPr>
                <w:rFonts w:hint="eastAsia"/>
                <w:sz w:val="24"/>
              </w:rPr>
              <w:t>单价（元）</w:t>
            </w:r>
          </w:p>
        </w:tc>
        <w:tc>
          <w:tcPr>
            <w:tcW w:w="1327" w:type="dxa"/>
            <w:shd w:val="clear" w:color="auto" w:fill="auto"/>
            <w:vAlign w:val="center"/>
          </w:tcPr>
          <w:p>
            <w:pPr>
              <w:widowControl/>
              <w:jc w:val="center"/>
              <w:rPr>
                <w:sz w:val="24"/>
              </w:rPr>
            </w:pPr>
            <w:r>
              <w:rPr>
                <w:rFonts w:hint="eastAsia"/>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带托盘二维码（含超高频芯片）标识（3个）</w:t>
            </w:r>
          </w:p>
        </w:tc>
        <w:tc>
          <w:tcPr>
            <w:tcW w:w="702" w:type="dxa"/>
            <w:shd w:val="clear" w:color="auto" w:fill="auto"/>
            <w:vAlign w:val="center"/>
          </w:tcPr>
          <w:p>
            <w:pPr>
              <w:widowControl/>
              <w:jc w:val="center"/>
              <w:rPr>
                <w:sz w:val="24"/>
              </w:rPr>
            </w:pPr>
            <w:r>
              <w:rPr>
                <w:rFonts w:hint="eastAsia"/>
                <w:sz w:val="24"/>
              </w:rPr>
              <w:t>320</w:t>
            </w:r>
          </w:p>
        </w:tc>
        <w:tc>
          <w:tcPr>
            <w:tcW w:w="724" w:type="dxa"/>
            <w:shd w:val="clear" w:color="auto" w:fill="auto"/>
            <w:vAlign w:val="center"/>
          </w:tcPr>
          <w:p>
            <w:pPr>
              <w:widowControl/>
              <w:jc w:val="center"/>
              <w:rPr>
                <w:sz w:val="24"/>
              </w:rPr>
            </w:pPr>
            <w:r>
              <w:rPr>
                <w:rFonts w:hint="eastAsia"/>
                <w:sz w:val="24"/>
              </w:rPr>
              <w:t>组</w:t>
            </w:r>
          </w:p>
        </w:tc>
        <w:tc>
          <w:tcPr>
            <w:tcW w:w="1323" w:type="dxa"/>
            <w:shd w:val="clear" w:color="auto" w:fill="auto"/>
            <w:vAlign w:val="center"/>
          </w:tcPr>
          <w:p>
            <w:pPr>
              <w:widowControl/>
              <w:jc w:val="center"/>
              <w:rPr>
                <w:sz w:val="24"/>
              </w:rPr>
            </w:pPr>
          </w:p>
        </w:tc>
        <w:tc>
          <w:tcPr>
            <w:tcW w:w="1327" w:type="dxa"/>
            <w:shd w:val="clear" w:color="auto" w:fill="auto"/>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带托盘二维码（含超高频芯片）标识（6个）</w:t>
            </w:r>
          </w:p>
        </w:tc>
        <w:tc>
          <w:tcPr>
            <w:tcW w:w="702" w:type="dxa"/>
            <w:shd w:val="clear" w:color="auto" w:fill="auto"/>
            <w:vAlign w:val="center"/>
          </w:tcPr>
          <w:p>
            <w:pPr>
              <w:widowControl/>
              <w:jc w:val="center"/>
              <w:rPr>
                <w:sz w:val="24"/>
              </w:rPr>
            </w:pPr>
            <w:r>
              <w:rPr>
                <w:rFonts w:hint="eastAsia"/>
                <w:sz w:val="24"/>
              </w:rPr>
              <w:t>10</w:t>
            </w:r>
          </w:p>
        </w:tc>
        <w:tc>
          <w:tcPr>
            <w:tcW w:w="724" w:type="dxa"/>
            <w:shd w:val="clear" w:color="auto" w:fill="auto"/>
            <w:vAlign w:val="center"/>
          </w:tcPr>
          <w:p>
            <w:pPr>
              <w:widowControl/>
              <w:jc w:val="center"/>
              <w:rPr>
                <w:sz w:val="24"/>
              </w:rPr>
            </w:pPr>
            <w:r>
              <w:rPr>
                <w:rFonts w:hint="eastAsia"/>
                <w:sz w:val="24"/>
              </w:rPr>
              <w:t>组</w:t>
            </w:r>
          </w:p>
        </w:tc>
        <w:tc>
          <w:tcPr>
            <w:tcW w:w="1323" w:type="dxa"/>
            <w:shd w:val="clear" w:color="auto" w:fill="auto"/>
            <w:vAlign w:val="center"/>
          </w:tcPr>
          <w:p>
            <w:pPr>
              <w:widowControl/>
              <w:jc w:val="center"/>
              <w:rPr>
                <w:sz w:val="24"/>
              </w:rPr>
            </w:pPr>
          </w:p>
        </w:tc>
        <w:tc>
          <w:tcPr>
            <w:tcW w:w="1327" w:type="dxa"/>
            <w:shd w:val="clear" w:color="auto" w:fill="auto"/>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857" w:type="dxa"/>
            <w:shd w:val="clear" w:color="auto" w:fill="auto"/>
            <w:vAlign w:val="center"/>
          </w:tcPr>
          <w:p>
            <w:pPr>
              <w:widowControl/>
              <w:jc w:val="center"/>
              <w:rPr>
                <w:sz w:val="24"/>
              </w:rPr>
            </w:pPr>
            <w:r>
              <w:rPr>
                <w:rFonts w:hint="eastAsia"/>
                <w:sz w:val="24"/>
              </w:rPr>
              <w:t>带扎带二维码标识（长度为38厘米）</w:t>
            </w:r>
          </w:p>
        </w:tc>
        <w:tc>
          <w:tcPr>
            <w:tcW w:w="702" w:type="dxa"/>
            <w:shd w:val="clear" w:color="auto" w:fill="auto"/>
            <w:vAlign w:val="center"/>
          </w:tcPr>
          <w:p>
            <w:pPr>
              <w:widowControl/>
              <w:jc w:val="center"/>
              <w:rPr>
                <w:sz w:val="24"/>
              </w:rPr>
            </w:pPr>
            <w:r>
              <w:rPr>
                <w:rFonts w:hint="eastAsia"/>
                <w:sz w:val="24"/>
              </w:rPr>
              <w:t>112</w:t>
            </w:r>
          </w:p>
        </w:tc>
        <w:tc>
          <w:tcPr>
            <w:tcW w:w="724" w:type="dxa"/>
            <w:shd w:val="clear" w:color="auto" w:fill="auto"/>
            <w:vAlign w:val="center"/>
          </w:tcPr>
          <w:p>
            <w:pPr>
              <w:widowControl/>
              <w:jc w:val="center"/>
              <w:rPr>
                <w:sz w:val="24"/>
              </w:rPr>
            </w:pPr>
            <w:r>
              <w:rPr>
                <w:rFonts w:hint="eastAsia"/>
                <w:sz w:val="24"/>
              </w:rPr>
              <w:t>根</w:t>
            </w:r>
          </w:p>
        </w:tc>
        <w:tc>
          <w:tcPr>
            <w:tcW w:w="1323" w:type="dxa"/>
            <w:shd w:val="clear" w:color="auto" w:fill="auto"/>
            <w:vAlign w:val="center"/>
          </w:tcPr>
          <w:p>
            <w:pPr>
              <w:widowControl/>
              <w:jc w:val="center"/>
              <w:rPr>
                <w:sz w:val="24"/>
              </w:rPr>
            </w:pPr>
          </w:p>
        </w:tc>
        <w:tc>
          <w:tcPr>
            <w:tcW w:w="1327" w:type="dxa"/>
            <w:shd w:val="clear" w:color="auto" w:fill="auto"/>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带扎带二维码标识（长度为60厘米）</w:t>
            </w:r>
          </w:p>
        </w:tc>
        <w:tc>
          <w:tcPr>
            <w:tcW w:w="702" w:type="dxa"/>
            <w:shd w:val="clear" w:color="auto" w:fill="auto"/>
            <w:vAlign w:val="center"/>
          </w:tcPr>
          <w:p>
            <w:pPr>
              <w:widowControl/>
              <w:jc w:val="center"/>
              <w:rPr>
                <w:sz w:val="24"/>
              </w:rPr>
            </w:pPr>
            <w:r>
              <w:rPr>
                <w:rFonts w:hint="eastAsia"/>
                <w:sz w:val="24"/>
              </w:rPr>
              <w:t>1</w:t>
            </w:r>
          </w:p>
        </w:tc>
        <w:tc>
          <w:tcPr>
            <w:tcW w:w="724" w:type="dxa"/>
            <w:shd w:val="clear" w:color="auto" w:fill="auto"/>
            <w:vAlign w:val="center"/>
          </w:tcPr>
          <w:p>
            <w:pPr>
              <w:widowControl/>
              <w:jc w:val="center"/>
              <w:rPr>
                <w:sz w:val="24"/>
              </w:rPr>
            </w:pPr>
            <w:r>
              <w:rPr>
                <w:rFonts w:hint="eastAsia"/>
                <w:sz w:val="24"/>
              </w:rPr>
              <w:t>根</w:t>
            </w:r>
          </w:p>
        </w:tc>
        <w:tc>
          <w:tcPr>
            <w:tcW w:w="1323" w:type="dxa"/>
            <w:shd w:val="clear" w:color="auto" w:fill="auto"/>
            <w:vAlign w:val="center"/>
          </w:tcPr>
          <w:p>
            <w:pPr>
              <w:widowControl/>
              <w:jc w:val="center"/>
              <w:rPr>
                <w:sz w:val="24"/>
              </w:rPr>
            </w:pPr>
          </w:p>
        </w:tc>
        <w:tc>
          <w:tcPr>
            <w:tcW w:w="1327" w:type="dxa"/>
            <w:shd w:val="clear" w:color="auto" w:fill="auto"/>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带贴纸二维码标识</w:t>
            </w:r>
          </w:p>
        </w:tc>
        <w:tc>
          <w:tcPr>
            <w:tcW w:w="702" w:type="dxa"/>
            <w:shd w:val="clear" w:color="auto" w:fill="auto"/>
            <w:vAlign w:val="center"/>
          </w:tcPr>
          <w:p>
            <w:pPr>
              <w:widowControl/>
              <w:jc w:val="center"/>
              <w:rPr>
                <w:sz w:val="24"/>
              </w:rPr>
            </w:pPr>
            <w:r>
              <w:rPr>
                <w:rFonts w:hint="eastAsia"/>
                <w:sz w:val="24"/>
              </w:rPr>
              <w:t>1</w:t>
            </w:r>
          </w:p>
        </w:tc>
        <w:tc>
          <w:tcPr>
            <w:tcW w:w="724" w:type="dxa"/>
            <w:shd w:val="clear" w:color="auto" w:fill="auto"/>
            <w:vAlign w:val="center"/>
          </w:tcPr>
          <w:p>
            <w:pPr>
              <w:widowControl/>
              <w:jc w:val="center"/>
              <w:rPr>
                <w:sz w:val="24"/>
              </w:rPr>
            </w:pPr>
            <w:r>
              <w:rPr>
                <w:rFonts w:hint="eastAsia"/>
                <w:sz w:val="24"/>
              </w:rPr>
              <w:t>张</w:t>
            </w:r>
          </w:p>
        </w:tc>
        <w:tc>
          <w:tcPr>
            <w:tcW w:w="1323" w:type="dxa"/>
            <w:shd w:val="clear" w:color="auto" w:fill="auto"/>
            <w:vAlign w:val="center"/>
          </w:tcPr>
          <w:p>
            <w:pPr>
              <w:widowControl/>
              <w:jc w:val="center"/>
              <w:rPr>
                <w:sz w:val="24"/>
              </w:rPr>
            </w:pPr>
          </w:p>
        </w:tc>
        <w:tc>
          <w:tcPr>
            <w:tcW w:w="1327" w:type="dxa"/>
            <w:shd w:val="clear" w:color="auto" w:fill="auto"/>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4857" w:type="dxa"/>
            <w:shd w:val="clear" w:color="auto" w:fill="auto"/>
            <w:vAlign w:val="center"/>
          </w:tcPr>
          <w:p>
            <w:pPr>
              <w:widowControl/>
              <w:jc w:val="center"/>
              <w:rPr>
                <w:sz w:val="24"/>
              </w:rPr>
            </w:pPr>
            <w:r>
              <w:rPr>
                <w:rFonts w:hint="eastAsia"/>
                <w:sz w:val="24"/>
              </w:rPr>
              <w:t>费用合计（元）</w:t>
            </w:r>
          </w:p>
        </w:tc>
        <w:tc>
          <w:tcPr>
            <w:tcW w:w="4076" w:type="dxa"/>
            <w:gridSpan w:val="4"/>
            <w:shd w:val="clear" w:color="auto" w:fill="auto"/>
            <w:vAlign w:val="center"/>
          </w:tcPr>
          <w:p>
            <w:pPr>
              <w:widowControl/>
              <w:jc w:val="center"/>
              <w:rPr>
                <w:sz w:val="24"/>
              </w:rPr>
            </w:pPr>
          </w:p>
        </w:tc>
      </w:tr>
    </w:tbl>
    <w:p>
      <w:pPr>
        <w:pStyle w:val="8"/>
        <w:spacing w:before="9"/>
        <w:rPr>
          <w:sz w:val="25"/>
        </w:rPr>
      </w:pPr>
    </w:p>
    <w:p>
      <w:pPr>
        <w:pStyle w:val="8"/>
        <w:spacing w:line="266" w:lineRule="auto"/>
        <w:ind w:left="232" w:right="649" w:firstLine="600" w:firstLineChars="300"/>
        <w:jc w:val="both"/>
        <w:rPr>
          <w:spacing w:val="-5"/>
        </w:rPr>
      </w:pPr>
    </w:p>
    <w:p>
      <w:pPr>
        <w:pStyle w:val="8"/>
        <w:spacing w:line="266" w:lineRule="auto"/>
        <w:ind w:left="232" w:right="649" w:firstLine="600" w:firstLineChars="300"/>
        <w:jc w:val="both"/>
        <w:rPr>
          <w:spacing w:val="-5"/>
        </w:rPr>
      </w:pPr>
    </w:p>
    <w:p>
      <w:pPr>
        <w:pStyle w:val="8"/>
        <w:spacing w:line="266" w:lineRule="auto"/>
        <w:ind w:left="232" w:right="649" w:firstLine="600" w:firstLineChars="300"/>
        <w:jc w:val="both"/>
        <w:rPr>
          <w:spacing w:val="-5"/>
        </w:rPr>
      </w:pPr>
    </w:p>
    <w:p>
      <w:pPr>
        <w:pStyle w:val="8"/>
        <w:spacing w:line="266" w:lineRule="auto"/>
        <w:ind w:left="232" w:right="649" w:firstLine="600" w:firstLineChars="300"/>
        <w:jc w:val="both"/>
        <w:rPr>
          <w:spacing w:val="-5"/>
        </w:rPr>
      </w:pPr>
    </w:p>
    <w:p>
      <w:pPr>
        <w:pStyle w:val="8"/>
        <w:spacing w:line="266" w:lineRule="auto"/>
        <w:ind w:left="232" w:right="649" w:firstLine="600" w:firstLineChars="300"/>
        <w:jc w:val="both"/>
        <w:rPr>
          <w:spacing w:val="-5"/>
        </w:rPr>
        <w:sectPr>
          <w:footerReference r:id="rId7" w:type="default"/>
          <w:pgSz w:w="11910" w:h="16840"/>
          <w:pgMar w:top="1140" w:right="618" w:bottom="1542" w:left="620" w:header="0" w:footer="1276" w:gutter="0"/>
          <w:cols w:equalWidth="0" w:num="1">
            <w:col w:w="11090"/>
          </w:cols>
        </w:sectPr>
      </w:pPr>
    </w:p>
    <w:p>
      <w:pPr>
        <w:pStyle w:val="8"/>
        <w:rPr>
          <w:sz w:val="27"/>
        </w:rPr>
      </w:pPr>
    </w:p>
    <w:p>
      <w:pPr>
        <w:pStyle w:val="2"/>
        <w:tabs>
          <w:tab w:val="left" w:pos="1763"/>
        </w:tabs>
      </w:pPr>
      <w:bookmarkStart w:id="54" w:name="第六章__竞标文件格式"/>
      <w:bookmarkEnd w:id="54"/>
      <w:r>
        <w:t>第六章</w:t>
      </w:r>
      <w:r>
        <w:tab/>
      </w:r>
      <w:r>
        <w:t>竞标文件格式</w:t>
      </w:r>
    </w:p>
    <w:p>
      <w:pPr>
        <w:pStyle w:val="8"/>
        <w:rPr>
          <w:b/>
          <w:sz w:val="44"/>
        </w:rPr>
      </w:pPr>
    </w:p>
    <w:p>
      <w:pPr>
        <w:pStyle w:val="8"/>
        <w:spacing w:before="377"/>
        <w:ind w:left="6952"/>
      </w:pPr>
      <w:r>
        <w:t>（正/副本）</w:t>
      </w:r>
    </w:p>
    <w:p>
      <w:pPr>
        <w:pStyle w:val="8"/>
        <w:rPr>
          <w:sz w:val="20"/>
        </w:rPr>
      </w:pPr>
    </w:p>
    <w:p>
      <w:pPr>
        <w:pStyle w:val="8"/>
        <w:spacing w:before="2"/>
        <w:rPr>
          <w:sz w:val="22"/>
        </w:rPr>
      </w:pPr>
    </w:p>
    <w:p>
      <w:pPr>
        <w:ind w:right="421"/>
        <w:jc w:val="center"/>
        <w:rPr>
          <w:sz w:val="30"/>
        </w:rPr>
      </w:pPr>
      <w:r>
        <w:rPr>
          <w:rFonts w:hint="eastAsia"/>
          <w:sz w:val="30"/>
        </w:rPr>
        <w:t>钦州市主城区内河综合整治项目-黑臭水体整治一期工程综合检测</w:t>
      </w:r>
    </w:p>
    <w:p>
      <w:pPr>
        <w:tabs>
          <w:tab w:val="left" w:pos="2548"/>
        </w:tabs>
        <w:spacing w:before="240"/>
        <w:ind w:right="418"/>
        <w:jc w:val="center"/>
        <w:rPr>
          <w:sz w:val="30"/>
        </w:rPr>
      </w:pPr>
      <w:r>
        <w:rPr>
          <w:sz w:val="30"/>
        </w:rPr>
        <w:t>(项目编号：</w:t>
      </w:r>
      <w:r>
        <w:rPr>
          <w:sz w:val="30"/>
        </w:rPr>
        <w:tab/>
      </w:r>
      <w:r>
        <w:rPr>
          <w:sz w:val="30"/>
        </w:rPr>
        <w:t>)</w:t>
      </w:r>
    </w:p>
    <w:p>
      <w:pPr>
        <w:pStyle w:val="8"/>
        <w:rPr>
          <w:sz w:val="30"/>
        </w:rPr>
      </w:pPr>
    </w:p>
    <w:p>
      <w:pPr>
        <w:pStyle w:val="8"/>
        <w:rPr>
          <w:sz w:val="30"/>
        </w:rPr>
      </w:pPr>
    </w:p>
    <w:p>
      <w:pPr>
        <w:pStyle w:val="8"/>
        <w:rPr>
          <w:sz w:val="30"/>
        </w:rPr>
      </w:pPr>
    </w:p>
    <w:p>
      <w:pPr>
        <w:pStyle w:val="8"/>
        <w:rPr>
          <w:sz w:val="30"/>
        </w:rPr>
      </w:pPr>
    </w:p>
    <w:p>
      <w:pPr>
        <w:pStyle w:val="8"/>
        <w:rPr>
          <w:sz w:val="30"/>
        </w:rPr>
      </w:pPr>
    </w:p>
    <w:p>
      <w:pPr>
        <w:pStyle w:val="8"/>
        <w:rPr>
          <w:sz w:val="30"/>
        </w:rPr>
      </w:pPr>
    </w:p>
    <w:p>
      <w:pPr>
        <w:pStyle w:val="8"/>
        <w:spacing w:before="9"/>
        <w:rPr>
          <w:sz w:val="24"/>
        </w:rPr>
      </w:pPr>
    </w:p>
    <w:p>
      <w:pPr>
        <w:ind w:right="417"/>
        <w:jc w:val="center"/>
        <w:rPr>
          <w:b/>
          <w:sz w:val="72"/>
        </w:rPr>
      </w:pPr>
      <w:r>
        <w:rPr>
          <w:b/>
          <w:sz w:val="72"/>
        </w:rPr>
        <w:t>竞 标 文 件</w:t>
      </w:r>
    </w:p>
    <w:p>
      <w:pPr>
        <w:pStyle w:val="8"/>
        <w:rPr>
          <w:b/>
          <w:sz w:val="72"/>
        </w:rPr>
      </w:pPr>
    </w:p>
    <w:p>
      <w:pPr>
        <w:pStyle w:val="8"/>
        <w:rPr>
          <w:b/>
          <w:sz w:val="72"/>
        </w:rPr>
      </w:pPr>
    </w:p>
    <w:p>
      <w:pPr>
        <w:pStyle w:val="8"/>
        <w:rPr>
          <w:b/>
          <w:sz w:val="72"/>
        </w:rPr>
      </w:pPr>
    </w:p>
    <w:p>
      <w:pPr>
        <w:tabs>
          <w:tab w:val="left" w:pos="1611"/>
          <w:tab w:val="left" w:pos="2360"/>
          <w:tab w:val="left" w:pos="8060"/>
        </w:tabs>
        <w:spacing w:before="556"/>
        <w:ind w:left="860"/>
        <w:rPr>
          <w:sz w:val="30"/>
        </w:rPr>
      </w:pPr>
      <w:r>
        <w:rPr>
          <w:sz w:val="30"/>
        </w:rPr>
        <w:t>竞</w:t>
      </w:r>
      <w:r>
        <w:rPr>
          <w:sz w:val="30"/>
        </w:rPr>
        <w:tab/>
      </w:r>
      <w:r>
        <w:rPr>
          <w:sz w:val="30"/>
        </w:rPr>
        <w:t>标</w:t>
      </w:r>
      <w:r>
        <w:rPr>
          <w:sz w:val="30"/>
        </w:rPr>
        <w:tab/>
      </w:r>
      <w:r>
        <w:rPr>
          <w:sz w:val="30"/>
        </w:rPr>
        <w:t>人:</w:t>
      </w:r>
      <w:r>
        <w:rPr>
          <w:sz w:val="30"/>
          <w:u w:val="single"/>
        </w:rPr>
        <w:tab/>
      </w:r>
      <w:r>
        <w:rPr>
          <w:sz w:val="30"/>
          <w:u w:val="single"/>
        </w:rPr>
        <w:t>（盖章）</w:t>
      </w:r>
    </w:p>
    <w:p>
      <w:pPr>
        <w:pStyle w:val="8"/>
        <w:rPr>
          <w:sz w:val="20"/>
        </w:rPr>
      </w:pPr>
    </w:p>
    <w:p>
      <w:pPr>
        <w:pStyle w:val="8"/>
        <w:spacing w:before="12"/>
        <w:rPr>
          <w:sz w:val="14"/>
        </w:rPr>
      </w:pPr>
    </w:p>
    <w:p>
      <w:pPr>
        <w:tabs>
          <w:tab w:val="left" w:pos="7460"/>
        </w:tabs>
        <w:spacing w:before="68"/>
        <w:ind w:left="860"/>
        <w:rPr>
          <w:sz w:val="30"/>
        </w:rPr>
      </w:pPr>
      <w:r>
        <w:rPr>
          <w:sz w:val="30"/>
        </w:rPr>
        <w:t>法定代表人或其委托代理人：</w:t>
      </w:r>
      <w:r>
        <w:rPr>
          <w:sz w:val="30"/>
          <w:u w:val="single"/>
        </w:rPr>
        <w:tab/>
      </w:r>
      <w:r>
        <w:rPr>
          <w:sz w:val="30"/>
          <w:u w:val="single"/>
        </w:rPr>
        <w:t>（签字或盖章）</w:t>
      </w:r>
    </w:p>
    <w:p>
      <w:pPr>
        <w:pStyle w:val="8"/>
        <w:rPr>
          <w:sz w:val="20"/>
        </w:rPr>
      </w:pPr>
    </w:p>
    <w:p>
      <w:pPr>
        <w:pStyle w:val="8"/>
        <w:spacing w:before="9"/>
        <w:rPr>
          <w:sz w:val="15"/>
        </w:rPr>
      </w:pPr>
    </w:p>
    <w:p>
      <w:pPr>
        <w:tabs>
          <w:tab w:val="left" w:pos="3231"/>
          <w:tab w:val="left" w:pos="4280"/>
          <w:tab w:val="left" w:pos="5331"/>
        </w:tabs>
        <w:spacing w:before="58"/>
        <w:ind w:left="831"/>
        <w:rPr>
          <w:sz w:val="30"/>
        </w:rPr>
      </w:pPr>
      <w:r>
        <w:rPr>
          <w:sz w:val="30"/>
        </w:rPr>
        <w:t>日期：</w:t>
      </w:r>
      <w:r>
        <w:rPr>
          <w:sz w:val="30"/>
          <w:u w:val="single"/>
        </w:rPr>
        <w:tab/>
      </w:r>
      <w:r>
        <w:rPr>
          <w:sz w:val="30"/>
        </w:rPr>
        <w:t>年</w:t>
      </w:r>
      <w:r>
        <w:rPr>
          <w:sz w:val="30"/>
          <w:u w:val="single"/>
        </w:rPr>
        <w:tab/>
      </w:r>
      <w:r>
        <w:rPr>
          <w:sz w:val="30"/>
        </w:rPr>
        <w:t>月</w:t>
      </w:r>
      <w:r>
        <w:rPr>
          <w:sz w:val="30"/>
          <w:u w:val="single"/>
        </w:rPr>
        <w:tab/>
      </w:r>
      <w:r>
        <w:rPr>
          <w:sz w:val="30"/>
        </w:rPr>
        <w:t>日</w:t>
      </w:r>
    </w:p>
    <w:p>
      <w:pPr>
        <w:rPr>
          <w:sz w:val="30"/>
        </w:rPr>
        <w:sectPr>
          <w:footerReference r:id="rId8" w:type="default"/>
          <w:pgSz w:w="11910" w:h="16840"/>
          <w:pgMar w:top="1140" w:right="618" w:bottom="1542" w:left="620" w:header="0" w:footer="1276" w:gutter="0"/>
          <w:cols w:equalWidth="0" w:num="1">
            <w:col w:w="11090"/>
          </w:cols>
        </w:sectPr>
      </w:pPr>
    </w:p>
    <w:p>
      <w:pPr>
        <w:pStyle w:val="8"/>
        <w:spacing w:before="9"/>
        <w:rPr>
          <w:sz w:val="14"/>
        </w:rPr>
      </w:pPr>
    </w:p>
    <w:p>
      <w:pPr>
        <w:tabs>
          <w:tab w:val="left" w:pos="959"/>
        </w:tabs>
        <w:spacing w:before="54"/>
        <w:ind w:right="19"/>
        <w:jc w:val="center"/>
        <w:rPr>
          <w:sz w:val="32"/>
        </w:rPr>
      </w:pPr>
      <w:r>
        <w:rPr>
          <w:sz w:val="32"/>
        </w:rPr>
        <w:t>目</w:t>
      </w:r>
      <w:r>
        <w:rPr>
          <w:sz w:val="32"/>
        </w:rPr>
        <w:tab/>
      </w:r>
      <w:r>
        <w:rPr>
          <w:sz w:val="32"/>
        </w:rPr>
        <w:t>录</w:t>
      </w:r>
    </w:p>
    <w:p>
      <w:pPr>
        <w:pStyle w:val="8"/>
        <w:rPr>
          <w:sz w:val="20"/>
        </w:rPr>
      </w:pPr>
    </w:p>
    <w:p>
      <w:pPr>
        <w:pStyle w:val="8"/>
        <w:spacing w:before="9"/>
        <w:rPr>
          <w:sz w:val="25"/>
        </w:rPr>
      </w:pPr>
    </w:p>
    <w:p>
      <w:pPr>
        <w:pStyle w:val="18"/>
        <w:numPr>
          <w:ilvl w:val="0"/>
          <w:numId w:val="30"/>
        </w:numPr>
        <w:tabs>
          <w:tab w:val="left" w:pos="1177"/>
        </w:tabs>
        <w:spacing w:before="70"/>
        <w:ind w:hanging="524"/>
        <w:rPr>
          <w:sz w:val="21"/>
        </w:rPr>
      </w:pPr>
      <w:r>
        <w:rPr>
          <w:sz w:val="21"/>
        </w:rPr>
        <w:t>竞标函</w:t>
      </w:r>
    </w:p>
    <w:p>
      <w:pPr>
        <w:pStyle w:val="8"/>
        <w:spacing w:before="7"/>
        <w:rPr>
          <w:sz w:val="15"/>
        </w:rPr>
      </w:pPr>
    </w:p>
    <w:p>
      <w:pPr>
        <w:pStyle w:val="18"/>
        <w:numPr>
          <w:ilvl w:val="0"/>
          <w:numId w:val="30"/>
        </w:numPr>
        <w:tabs>
          <w:tab w:val="left" w:pos="1177"/>
        </w:tabs>
        <w:ind w:hanging="524"/>
        <w:rPr>
          <w:sz w:val="21"/>
        </w:rPr>
      </w:pPr>
      <w:r>
        <w:rPr>
          <w:sz w:val="21"/>
        </w:rPr>
        <w:t>竞标函附录</w:t>
      </w:r>
    </w:p>
    <w:p>
      <w:pPr>
        <w:pStyle w:val="8"/>
        <w:spacing w:before="6"/>
        <w:rPr>
          <w:sz w:val="15"/>
        </w:rPr>
      </w:pPr>
    </w:p>
    <w:p>
      <w:pPr>
        <w:pStyle w:val="18"/>
        <w:numPr>
          <w:ilvl w:val="0"/>
          <w:numId w:val="30"/>
        </w:numPr>
        <w:tabs>
          <w:tab w:val="left" w:pos="1177"/>
        </w:tabs>
        <w:ind w:hanging="524"/>
        <w:rPr>
          <w:sz w:val="21"/>
        </w:rPr>
      </w:pPr>
      <w:r>
        <w:rPr>
          <w:sz w:val="21"/>
        </w:rPr>
        <w:t>竞标文件签署授权委托书</w:t>
      </w:r>
    </w:p>
    <w:p>
      <w:pPr>
        <w:pStyle w:val="8"/>
        <w:spacing w:before="7"/>
        <w:rPr>
          <w:sz w:val="15"/>
        </w:rPr>
      </w:pPr>
    </w:p>
    <w:p>
      <w:pPr>
        <w:pStyle w:val="18"/>
        <w:numPr>
          <w:ilvl w:val="0"/>
          <w:numId w:val="31"/>
        </w:numPr>
        <w:tabs>
          <w:tab w:val="left" w:pos="1065"/>
        </w:tabs>
        <w:ind w:hanging="412"/>
        <w:rPr>
          <w:sz w:val="21"/>
        </w:rPr>
      </w:pPr>
      <w:r>
        <w:rPr>
          <w:sz w:val="21"/>
        </w:rPr>
        <w:t>法定代表人身份证明</w:t>
      </w:r>
    </w:p>
    <w:p>
      <w:pPr>
        <w:pStyle w:val="8"/>
        <w:spacing w:before="7"/>
        <w:rPr>
          <w:sz w:val="15"/>
        </w:rPr>
      </w:pPr>
    </w:p>
    <w:p>
      <w:pPr>
        <w:pStyle w:val="18"/>
        <w:numPr>
          <w:ilvl w:val="0"/>
          <w:numId w:val="31"/>
        </w:numPr>
        <w:tabs>
          <w:tab w:val="left" w:pos="1065"/>
        </w:tabs>
        <w:ind w:hanging="412"/>
        <w:rPr>
          <w:sz w:val="21"/>
        </w:rPr>
      </w:pPr>
      <w:r>
        <w:rPr>
          <w:sz w:val="21"/>
        </w:rPr>
        <w:t>竞标人基本情况表</w:t>
      </w:r>
    </w:p>
    <w:p>
      <w:pPr>
        <w:pStyle w:val="8"/>
        <w:spacing w:before="7"/>
        <w:rPr>
          <w:sz w:val="15"/>
        </w:rPr>
      </w:pPr>
    </w:p>
    <w:p>
      <w:pPr>
        <w:pStyle w:val="18"/>
        <w:numPr>
          <w:ilvl w:val="0"/>
          <w:numId w:val="31"/>
        </w:numPr>
        <w:tabs>
          <w:tab w:val="left" w:pos="969"/>
        </w:tabs>
        <w:ind w:left="968" w:hanging="316"/>
        <w:rPr>
          <w:sz w:val="21"/>
        </w:rPr>
      </w:pPr>
      <w:r>
        <w:rPr>
          <w:sz w:val="21"/>
        </w:rPr>
        <w:t>拟投入的技术力量(格式)</w:t>
      </w:r>
    </w:p>
    <w:p>
      <w:pPr>
        <w:pStyle w:val="8"/>
        <w:spacing w:before="6"/>
        <w:rPr>
          <w:sz w:val="15"/>
        </w:rPr>
      </w:pPr>
    </w:p>
    <w:p>
      <w:pPr>
        <w:pStyle w:val="18"/>
        <w:numPr>
          <w:ilvl w:val="0"/>
          <w:numId w:val="31"/>
        </w:numPr>
        <w:tabs>
          <w:tab w:val="left" w:pos="969"/>
        </w:tabs>
        <w:ind w:left="968" w:hanging="316"/>
        <w:rPr>
          <w:sz w:val="21"/>
        </w:rPr>
      </w:pPr>
      <w:r>
        <w:rPr>
          <w:sz w:val="21"/>
        </w:rPr>
        <w:t>项目拟投入设备一览表</w:t>
      </w:r>
    </w:p>
    <w:p>
      <w:pPr>
        <w:pStyle w:val="8"/>
        <w:spacing w:before="7"/>
        <w:rPr>
          <w:sz w:val="15"/>
        </w:rPr>
      </w:pPr>
    </w:p>
    <w:p>
      <w:pPr>
        <w:pStyle w:val="18"/>
        <w:numPr>
          <w:ilvl w:val="0"/>
          <w:numId w:val="31"/>
        </w:numPr>
        <w:tabs>
          <w:tab w:val="left" w:pos="969"/>
        </w:tabs>
        <w:ind w:left="968" w:hanging="316"/>
        <w:rPr>
          <w:sz w:val="21"/>
        </w:rPr>
      </w:pPr>
      <w:r>
        <w:rPr>
          <w:sz w:val="21"/>
        </w:rPr>
        <w:t>项目服务承诺书（格式）</w:t>
      </w:r>
    </w:p>
    <w:p>
      <w:pPr>
        <w:pStyle w:val="8"/>
        <w:spacing w:before="7"/>
        <w:rPr>
          <w:sz w:val="15"/>
        </w:rPr>
      </w:pPr>
    </w:p>
    <w:p>
      <w:pPr>
        <w:pStyle w:val="18"/>
        <w:numPr>
          <w:ilvl w:val="0"/>
          <w:numId w:val="31"/>
        </w:numPr>
        <w:tabs>
          <w:tab w:val="left" w:pos="1072"/>
        </w:tabs>
        <w:ind w:left="1072" w:hanging="420"/>
        <w:rPr>
          <w:sz w:val="21"/>
        </w:rPr>
      </w:pPr>
      <w:r>
        <w:rPr>
          <w:sz w:val="21"/>
        </w:rPr>
        <w:t>竞标保证金证明材料</w:t>
      </w:r>
    </w:p>
    <w:p>
      <w:pPr>
        <w:pStyle w:val="8"/>
        <w:spacing w:before="7"/>
        <w:rPr>
          <w:sz w:val="15"/>
        </w:rPr>
      </w:pPr>
    </w:p>
    <w:p>
      <w:pPr>
        <w:pStyle w:val="8"/>
        <w:spacing w:line="417" w:lineRule="auto"/>
        <w:ind w:left="232" w:right="649" w:firstLine="314"/>
      </w:pPr>
      <w:r>
        <w:rPr>
          <w:spacing w:val="-6"/>
          <w:w w:val="95"/>
        </w:rPr>
        <w:t>（10）竞标单位在“信用中国”网站(</w:t>
      </w:r>
      <w:r>
        <w:rPr>
          <w:w w:val="95"/>
        </w:rPr>
        <w:t>www.creditchina.gov.cn</w:t>
      </w:r>
      <w:r>
        <w:rPr>
          <w:spacing w:val="-5"/>
          <w:w w:val="95"/>
        </w:rPr>
        <w:t>)、</w:t>
      </w:r>
      <w:r>
        <w:rPr>
          <w:rFonts w:hint="eastAsia"/>
          <w:spacing w:val="-5"/>
          <w:w w:val="95"/>
        </w:rPr>
        <w:t>中国采购与招标网</w:t>
      </w:r>
      <w:r>
        <w:rPr>
          <w:spacing w:val="-5"/>
          <w:w w:val="95"/>
        </w:rPr>
        <w:t>(</w:t>
      </w:r>
      <w:r>
        <w:rPr>
          <w:rFonts w:hint="eastAsia"/>
          <w:w w:val="95"/>
        </w:rPr>
        <w:t>https://www.chinabidding.cn</w:t>
      </w:r>
      <w:r>
        <w:rPr>
          <w:w w:val="95"/>
        </w:rPr>
        <w:t xml:space="preserve">)查询相   </w:t>
      </w:r>
      <w:r>
        <w:t>关供应商主体信用记录，同时须将查询结果截图（除事业单位必须提供，同时加盖单位公章）</w:t>
      </w:r>
    </w:p>
    <w:p>
      <w:pPr>
        <w:pStyle w:val="8"/>
        <w:spacing w:line="269" w:lineRule="exact"/>
        <w:ind w:left="546"/>
      </w:pPr>
      <w:r>
        <w:t>（11）</w:t>
      </w:r>
      <w:r>
        <w:rPr>
          <w:rFonts w:hint="eastAsia"/>
          <w:lang w:eastAsia="zh-CN"/>
        </w:rPr>
        <w:t>2015 至 2019 年</w:t>
      </w:r>
      <w:r>
        <w:t>工程检测服务及机构获奖情况表（如有）</w:t>
      </w:r>
    </w:p>
    <w:p>
      <w:pPr>
        <w:pStyle w:val="8"/>
        <w:spacing w:before="6"/>
        <w:rPr>
          <w:sz w:val="15"/>
        </w:rPr>
      </w:pPr>
    </w:p>
    <w:p>
      <w:pPr>
        <w:pStyle w:val="18"/>
        <w:numPr>
          <w:ilvl w:val="0"/>
          <w:numId w:val="32"/>
        </w:numPr>
        <w:tabs>
          <w:tab w:val="left" w:pos="1177"/>
        </w:tabs>
        <w:rPr>
          <w:sz w:val="21"/>
        </w:rPr>
      </w:pPr>
      <w:r>
        <w:rPr>
          <w:sz w:val="21"/>
        </w:rPr>
        <w:t>正在进行或已完成工程检测类似项目情况表（如有）</w:t>
      </w:r>
    </w:p>
    <w:p>
      <w:pPr>
        <w:pStyle w:val="8"/>
        <w:spacing w:before="7"/>
        <w:rPr>
          <w:sz w:val="15"/>
        </w:rPr>
      </w:pPr>
    </w:p>
    <w:p>
      <w:pPr>
        <w:pStyle w:val="18"/>
        <w:numPr>
          <w:ilvl w:val="0"/>
          <w:numId w:val="32"/>
        </w:numPr>
        <w:tabs>
          <w:tab w:val="left" w:pos="1177"/>
        </w:tabs>
        <w:rPr>
          <w:sz w:val="21"/>
        </w:rPr>
      </w:pPr>
      <w:r>
        <w:rPr>
          <w:sz w:val="21"/>
        </w:rPr>
        <w:t>竞标单位认为需提供的其他材料</w:t>
      </w:r>
    </w:p>
    <w:p>
      <w:pPr>
        <w:rPr>
          <w:sz w:val="21"/>
        </w:rPr>
        <w:sectPr>
          <w:pgSz w:w="11910" w:h="16840"/>
          <w:pgMar w:top="1140" w:right="618" w:bottom="1542" w:left="620" w:header="0" w:footer="1276" w:gutter="0"/>
          <w:cols w:equalWidth="0" w:num="1">
            <w:col w:w="11090"/>
          </w:cols>
        </w:sectPr>
      </w:pPr>
    </w:p>
    <w:p>
      <w:pPr>
        <w:spacing w:before="35"/>
        <w:ind w:right="418"/>
        <w:jc w:val="center"/>
        <w:rPr>
          <w:b/>
          <w:sz w:val="28"/>
        </w:rPr>
      </w:pPr>
      <w:r>
        <w:rPr>
          <w:b/>
          <w:sz w:val="28"/>
        </w:rPr>
        <w:t>一、竞 标 函(格式)</w:t>
      </w:r>
    </w:p>
    <w:p>
      <w:pPr>
        <w:pStyle w:val="8"/>
        <w:spacing w:before="12"/>
        <w:rPr>
          <w:b/>
          <w:sz w:val="12"/>
        </w:rPr>
      </w:pPr>
    </w:p>
    <w:p>
      <w:pPr>
        <w:pStyle w:val="8"/>
        <w:tabs>
          <w:tab w:val="left" w:pos="3275"/>
        </w:tabs>
        <w:spacing w:before="76"/>
        <w:ind w:left="232"/>
      </w:pPr>
      <w:r>
        <w:rPr>
          <w:rFonts w:ascii="Times New Roman" w:eastAsia="Times New Roman"/>
          <w:u w:val="single"/>
        </w:rPr>
        <w:tab/>
      </w:r>
      <w:r>
        <w:t>（竞标单位名称） ：</w:t>
      </w:r>
    </w:p>
    <w:p>
      <w:pPr>
        <w:pStyle w:val="8"/>
        <w:rPr>
          <w:sz w:val="22"/>
        </w:rPr>
      </w:pPr>
    </w:p>
    <w:p>
      <w:pPr>
        <w:pStyle w:val="8"/>
        <w:spacing w:before="12"/>
        <w:rPr>
          <w:sz w:val="16"/>
        </w:rPr>
      </w:pPr>
    </w:p>
    <w:p>
      <w:pPr>
        <w:pStyle w:val="18"/>
        <w:numPr>
          <w:ilvl w:val="1"/>
          <w:numId w:val="32"/>
        </w:numPr>
        <w:tabs>
          <w:tab w:val="left" w:pos="967"/>
          <w:tab w:val="left" w:pos="1789"/>
          <w:tab w:val="left" w:pos="3558"/>
          <w:tab w:val="left" w:pos="5121"/>
        </w:tabs>
        <w:spacing w:line="321" w:lineRule="auto"/>
        <w:ind w:right="647" w:firstLine="420"/>
        <w:jc w:val="both"/>
        <w:rPr>
          <w:sz w:val="21"/>
        </w:rPr>
      </w:pPr>
      <w:r>
        <w:rPr>
          <w:sz w:val="21"/>
        </w:rPr>
        <w:t>我方已仔细研究了您方项目编号为</w:t>
      </w:r>
      <w:r>
        <w:rPr>
          <w:sz w:val="21"/>
          <w:u w:val="single"/>
        </w:rPr>
        <w:tab/>
      </w:r>
      <w:r>
        <w:rPr>
          <w:sz w:val="21"/>
        </w:rPr>
        <w:t>的</w:t>
      </w:r>
      <w:r>
        <w:rPr>
          <w:sz w:val="21"/>
          <w:u w:val="single"/>
        </w:rPr>
        <w:t>（项目名称）</w:t>
      </w:r>
      <w:r>
        <w:rPr>
          <w:sz w:val="21"/>
        </w:rPr>
        <w:t>竞标文件的全部内容，愿意以人民币（大写</w:t>
      </w:r>
      <w:r>
        <w:rPr>
          <w:spacing w:val="-18"/>
          <w:sz w:val="21"/>
        </w:rPr>
        <w:t>）</w:t>
      </w:r>
      <w:r>
        <w:rPr>
          <w:spacing w:val="-18"/>
          <w:sz w:val="21"/>
          <w:u w:val="single"/>
        </w:rPr>
        <w:tab/>
      </w:r>
      <w:r>
        <w:rPr>
          <w:spacing w:val="-17"/>
          <w:sz w:val="21"/>
        </w:rPr>
        <w:t>元</w:t>
      </w:r>
      <w:r>
        <w:rPr>
          <w:sz w:val="21"/>
        </w:rPr>
        <w:t>（￥</w:t>
      </w:r>
      <w:r>
        <w:rPr>
          <w:sz w:val="21"/>
          <w:u w:val="single"/>
        </w:rPr>
        <w:tab/>
      </w:r>
      <w:r>
        <w:rPr>
          <w:spacing w:val="-17"/>
          <w:sz w:val="21"/>
        </w:rPr>
        <w:t>）</w:t>
      </w:r>
      <w:r>
        <w:rPr>
          <w:sz w:val="21"/>
        </w:rPr>
        <w:t>为竞标总报价</w:t>
      </w:r>
      <w:r>
        <w:rPr>
          <w:spacing w:val="-32"/>
          <w:sz w:val="21"/>
        </w:rPr>
        <w:t>。</w:t>
      </w:r>
      <w:r>
        <w:rPr>
          <w:sz w:val="21"/>
        </w:rPr>
        <w:t>（此报价已包括了实施和完成本项目的检测服务所需的检测项目清单费、技术服务费、检测修缮费、交通、通讯、保险、税费和利润）。</w:t>
      </w:r>
    </w:p>
    <w:p>
      <w:pPr>
        <w:pStyle w:val="18"/>
        <w:numPr>
          <w:ilvl w:val="1"/>
          <w:numId w:val="32"/>
        </w:numPr>
        <w:tabs>
          <w:tab w:val="left" w:pos="966"/>
        </w:tabs>
        <w:spacing w:before="30"/>
        <w:ind w:left="965" w:hanging="313"/>
        <w:rPr>
          <w:sz w:val="21"/>
        </w:rPr>
      </w:pPr>
      <w:r>
        <w:rPr>
          <w:sz w:val="21"/>
        </w:rPr>
        <w:t>我方承诺在竞标有效期内不修改、撤销竞标文件。</w:t>
      </w:r>
    </w:p>
    <w:p>
      <w:pPr>
        <w:pStyle w:val="18"/>
        <w:numPr>
          <w:ilvl w:val="1"/>
          <w:numId w:val="32"/>
        </w:numPr>
        <w:tabs>
          <w:tab w:val="left" w:pos="966"/>
          <w:tab w:val="left" w:pos="7055"/>
          <w:tab w:val="left" w:pos="8735"/>
        </w:tabs>
        <w:spacing w:before="132"/>
        <w:ind w:left="965" w:hanging="313"/>
        <w:rPr>
          <w:sz w:val="21"/>
        </w:rPr>
      </w:pPr>
      <w:r>
        <w:rPr>
          <w:sz w:val="21"/>
        </w:rPr>
        <w:t>随同本竞标函提交保证金一份，金额为人民币（大写）</w:t>
      </w:r>
      <w:r>
        <w:rPr>
          <w:sz w:val="21"/>
          <w:u w:val="single"/>
        </w:rPr>
        <w:tab/>
      </w:r>
      <w:r>
        <w:rPr>
          <w:sz w:val="21"/>
        </w:rPr>
        <w:t>元（￥</w:t>
      </w:r>
      <w:r>
        <w:rPr>
          <w:sz w:val="21"/>
          <w:u w:val="single"/>
        </w:rPr>
        <w:tab/>
      </w:r>
      <w:r>
        <w:rPr>
          <w:sz w:val="21"/>
        </w:rPr>
        <w:t>）</w:t>
      </w:r>
    </w:p>
    <w:p>
      <w:pPr>
        <w:pStyle w:val="18"/>
        <w:numPr>
          <w:ilvl w:val="1"/>
          <w:numId w:val="32"/>
        </w:numPr>
        <w:tabs>
          <w:tab w:val="left" w:pos="966"/>
        </w:tabs>
        <w:spacing w:before="132"/>
        <w:ind w:left="965" w:hanging="313"/>
        <w:rPr>
          <w:sz w:val="21"/>
        </w:rPr>
      </w:pPr>
      <w:r>
        <w:rPr>
          <w:sz w:val="21"/>
        </w:rPr>
        <w:t>如我方成交：</w:t>
      </w:r>
    </w:p>
    <w:p>
      <w:pPr>
        <w:pStyle w:val="18"/>
        <w:numPr>
          <w:ilvl w:val="0"/>
          <w:numId w:val="33"/>
        </w:numPr>
        <w:tabs>
          <w:tab w:val="left" w:pos="1177"/>
        </w:tabs>
        <w:spacing w:before="129"/>
        <w:ind w:hanging="524"/>
        <w:rPr>
          <w:sz w:val="21"/>
        </w:rPr>
      </w:pPr>
      <w:r>
        <w:rPr>
          <w:sz w:val="21"/>
        </w:rPr>
        <w:t>我方承诺在收到成交通知书后，在成交通知书规定的期限内与你方签订合同。</w:t>
      </w:r>
    </w:p>
    <w:p>
      <w:pPr>
        <w:pStyle w:val="18"/>
        <w:numPr>
          <w:ilvl w:val="0"/>
          <w:numId w:val="33"/>
        </w:numPr>
        <w:tabs>
          <w:tab w:val="left" w:pos="1177"/>
        </w:tabs>
        <w:spacing w:before="132"/>
        <w:ind w:hanging="524"/>
        <w:rPr>
          <w:sz w:val="21"/>
        </w:rPr>
      </w:pPr>
      <w:r>
        <w:rPr>
          <w:sz w:val="21"/>
        </w:rPr>
        <w:t>随同本竞标函递交的竞标函附录属于合同文件的组成部分。</w:t>
      </w:r>
    </w:p>
    <w:p>
      <w:pPr>
        <w:pStyle w:val="18"/>
        <w:numPr>
          <w:ilvl w:val="0"/>
          <w:numId w:val="33"/>
        </w:numPr>
        <w:tabs>
          <w:tab w:val="left" w:pos="1177"/>
        </w:tabs>
        <w:spacing w:before="131"/>
        <w:ind w:hanging="524"/>
        <w:rPr>
          <w:sz w:val="21"/>
        </w:rPr>
      </w:pPr>
      <w:r>
        <w:rPr>
          <w:sz w:val="21"/>
        </w:rPr>
        <w:t>我方承诺按照竞标文件规定向你方递交履约担保。</w:t>
      </w:r>
    </w:p>
    <w:p>
      <w:pPr>
        <w:pStyle w:val="18"/>
        <w:numPr>
          <w:ilvl w:val="0"/>
          <w:numId w:val="33"/>
        </w:numPr>
        <w:tabs>
          <w:tab w:val="left" w:pos="1177"/>
        </w:tabs>
        <w:spacing w:before="130"/>
        <w:ind w:hanging="524"/>
        <w:rPr>
          <w:sz w:val="21"/>
        </w:rPr>
      </w:pPr>
      <w:r>
        <w:rPr>
          <w:sz w:val="21"/>
        </w:rPr>
        <w:t>我方承诺在合同约定的期限内完成并移交全部合同服务内容。</w:t>
      </w:r>
    </w:p>
    <w:p>
      <w:pPr>
        <w:pStyle w:val="18"/>
        <w:numPr>
          <w:ilvl w:val="1"/>
          <w:numId w:val="32"/>
        </w:numPr>
        <w:tabs>
          <w:tab w:val="left" w:pos="966"/>
        </w:tabs>
        <w:spacing w:before="131" w:line="357" w:lineRule="auto"/>
        <w:ind w:right="546" w:firstLine="420"/>
        <w:rPr>
          <w:sz w:val="21"/>
        </w:rPr>
      </w:pPr>
      <w:r>
        <w:rPr>
          <w:spacing w:val="-6"/>
          <w:w w:val="95"/>
          <w:sz w:val="21"/>
        </w:rPr>
        <w:t xml:space="preserve">我方在此声明，所递交的竞标文件及有关资料内容完整、真实和准确，且不存在第一章“竞标单位须知”   </w:t>
      </w:r>
      <w:r>
        <w:rPr>
          <w:spacing w:val="-30"/>
          <w:sz w:val="21"/>
        </w:rPr>
        <w:t xml:space="preserve">第 </w:t>
      </w:r>
      <w:r>
        <w:rPr>
          <w:sz w:val="21"/>
        </w:rPr>
        <w:t>1.4.3</w:t>
      </w:r>
      <w:r>
        <w:rPr>
          <w:spacing w:val="-8"/>
          <w:sz w:val="21"/>
        </w:rPr>
        <w:t xml:space="preserve"> 项规定的情形。</w:t>
      </w:r>
    </w:p>
    <w:p>
      <w:pPr>
        <w:pStyle w:val="18"/>
        <w:numPr>
          <w:ilvl w:val="1"/>
          <w:numId w:val="32"/>
        </w:numPr>
        <w:tabs>
          <w:tab w:val="left" w:pos="966"/>
          <w:tab w:val="left" w:pos="5375"/>
        </w:tabs>
        <w:spacing w:line="266" w:lineRule="exact"/>
        <w:ind w:left="966" w:hanging="314"/>
        <w:rPr>
          <w:sz w:val="21"/>
        </w:rPr>
      </w:pPr>
      <w:r>
        <w:rPr>
          <w:rFonts w:ascii="Times New Roman" w:eastAsia="Times New Roman"/>
          <w:sz w:val="21"/>
          <w:u w:val="single"/>
        </w:rPr>
        <w:tab/>
      </w:r>
      <w:r>
        <w:rPr>
          <w:sz w:val="21"/>
        </w:rPr>
        <w:t>（其他补充说明）</w:t>
      </w:r>
    </w:p>
    <w:p>
      <w:pPr>
        <w:pStyle w:val="8"/>
        <w:rPr>
          <w:sz w:val="22"/>
        </w:rPr>
      </w:pPr>
    </w:p>
    <w:p>
      <w:pPr>
        <w:pStyle w:val="8"/>
        <w:spacing w:before="7"/>
        <w:rPr>
          <w:sz w:val="19"/>
        </w:rPr>
      </w:pPr>
    </w:p>
    <w:p>
      <w:pPr>
        <w:pStyle w:val="8"/>
        <w:tabs>
          <w:tab w:val="left" w:pos="4011"/>
        </w:tabs>
        <w:spacing w:before="1"/>
        <w:ind w:left="232"/>
      </w:pPr>
      <w:r>
        <w:t>投 标人：</w:t>
      </w:r>
      <w:r>
        <w:rPr>
          <w:u w:val="single"/>
        </w:rPr>
        <w:tab/>
      </w:r>
      <w:r>
        <w:t>(加盖公章)</w:t>
      </w:r>
    </w:p>
    <w:p>
      <w:pPr>
        <w:pStyle w:val="8"/>
        <w:tabs>
          <w:tab w:val="left" w:pos="860"/>
          <w:tab w:val="left" w:pos="3906"/>
        </w:tabs>
        <w:spacing w:before="129" w:line="357" w:lineRule="auto"/>
        <w:ind w:left="232" w:right="5708"/>
      </w:pPr>
      <w:r>
        <w:t>法定代表人：</w:t>
      </w:r>
      <w:r>
        <w:rPr>
          <w:u w:val="single"/>
        </w:rPr>
        <w:tab/>
      </w:r>
      <w:r>
        <w:t>（签字或盖章</w:t>
      </w:r>
      <w:r>
        <w:rPr>
          <w:spacing w:val="-14"/>
        </w:rPr>
        <w:t xml:space="preserve">） </w:t>
      </w:r>
      <w:r>
        <w:t>地</w:t>
      </w:r>
      <w:r>
        <w:tab/>
      </w:r>
      <w:r>
        <w:t>址：</w:t>
      </w:r>
    </w:p>
    <w:p>
      <w:pPr>
        <w:pStyle w:val="8"/>
        <w:tabs>
          <w:tab w:val="left" w:pos="860"/>
        </w:tabs>
        <w:ind w:left="232"/>
      </w:pPr>
      <w:r>
        <w:t>电</w:t>
      </w:r>
      <w:r>
        <w:tab/>
      </w:r>
      <w:r>
        <w:rPr>
          <w:spacing w:val="-1"/>
          <w:w w:val="95"/>
        </w:rPr>
        <w:t>话</w:t>
      </w:r>
      <w:r>
        <w:rPr>
          <w:w w:val="95"/>
        </w:rPr>
        <w:t>：</w:t>
      </w:r>
    </w:p>
    <w:p>
      <w:pPr>
        <w:pStyle w:val="8"/>
        <w:spacing w:before="129" w:line="357" w:lineRule="auto"/>
        <w:ind w:left="232" w:right="9803"/>
        <w:jc w:val="both"/>
      </w:pPr>
      <w:r>
        <w:rPr>
          <w:spacing w:val="16"/>
        </w:rPr>
        <w:t xml:space="preserve">传 真 ： </w:t>
      </w:r>
      <w:r>
        <w:rPr>
          <w:spacing w:val="-4"/>
        </w:rPr>
        <w:t xml:space="preserve">邮政编码： </w:t>
      </w:r>
      <w:r>
        <w:rPr>
          <w:spacing w:val="-4"/>
          <w:w w:val="95"/>
        </w:rPr>
        <w:t>竞标日期：</w:t>
      </w:r>
    </w:p>
    <w:p>
      <w:pPr>
        <w:spacing w:line="357" w:lineRule="auto"/>
        <w:jc w:val="both"/>
        <w:sectPr>
          <w:pgSz w:w="11910" w:h="16840"/>
          <w:pgMar w:top="1140" w:right="618" w:bottom="1542" w:left="620" w:header="0" w:footer="1276" w:gutter="0"/>
          <w:cols w:equalWidth="0" w:num="1">
            <w:col w:w="11090"/>
          </w:cols>
        </w:sectPr>
      </w:pPr>
    </w:p>
    <w:p>
      <w:pPr>
        <w:tabs>
          <w:tab w:val="left" w:pos="964"/>
        </w:tabs>
        <w:spacing w:before="30"/>
        <w:ind w:right="420"/>
        <w:jc w:val="center"/>
        <w:rPr>
          <w:b/>
          <w:sz w:val="32"/>
        </w:rPr>
      </w:pPr>
      <w:r>
        <w:rPr>
          <w:b/>
          <w:sz w:val="32"/>
        </w:rPr>
        <w:t>二．</w:t>
      </w:r>
      <w:r>
        <w:rPr>
          <w:b/>
          <w:sz w:val="32"/>
        </w:rPr>
        <w:tab/>
      </w:r>
      <w:r>
        <w:rPr>
          <w:b/>
          <w:sz w:val="32"/>
        </w:rPr>
        <w:t>竞标函附录</w:t>
      </w:r>
    </w:p>
    <w:p>
      <w:pPr>
        <w:ind w:firstLine="1760" w:firstLineChars="800"/>
        <w:rPr>
          <w:rFonts w:hint="eastAsia"/>
        </w:rPr>
      </w:pPr>
    </w:p>
    <w:p>
      <w:pPr>
        <w:ind w:firstLine="1760" w:firstLineChars="800"/>
        <w:rPr>
          <w:rFonts w:hint="eastAsia"/>
        </w:rPr>
      </w:pPr>
    </w:p>
    <w:p>
      <w:pPr>
        <w:ind w:firstLine="1760" w:firstLineChars="800"/>
        <w:sectPr>
          <w:pgSz w:w="11910" w:h="16840"/>
          <w:pgMar w:top="1140" w:right="618" w:bottom="1542" w:left="620" w:header="0" w:footer="1276" w:gutter="0"/>
          <w:cols w:equalWidth="0" w:num="1">
            <w:col w:w="11090"/>
          </w:cols>
        </w:sectPr>
      </w:pPr>
      <w:r>
        <w:rPr>
          <w:rFonts w:hint="eastAsia"/>
        </w:rPr>
        <w:t>按控制价计算书编写</w:t>
      </w:r>
    </w:p>
    <w:p>
      <w:pPr>
        <w:spacing w:before="35"/>
        <w:ind w:left="3505"/>
        <w:rPr>
          <w:b/>
          <w:sz w:val="28"/>
        </w:rPr>
      </w:pPr>
      <w:r>
        <w:rPr>
          <w:b/>
          <w:sz w:val="28"/>
        </w:rPr>
        <w:t>三、竞标文件签署授权委托书</w:t>
      </w:r>
    </w:p>
    <w:p>
      <w:pPr>
        <w:pStyle w:val="8"/>
        <w:rPr>
          <w:b/>
          <w:sz w:val="28"/>
        </w:rPr>
      </w:pPr>
    </w:p>
    <w:p>
      <w:pPr>
        <w:pStyle w:val="8"/>
        <w:rPr>
          <w:b/>
          <w:sz w:val="28"/>
        </w:rPr>
      </w:pPr>
    </w:p>
    <w:p>
      <w:pPr>
        <w:pStyle w:val="8"/>
        <w:spacing w:before="2"/>
        <w:rPr>
          <w:b/>
          <w:sz w:val="24"/>
        </w:rPr>
      </w:pPr>
    </w:p>
    <w:p>
      <w:pPr>
        <w:pStyle w:val="8"/>
        <w:tabs>
          <w:tab w:val="left" w:pos="3275"/>
          <w:tab w:val="left" w:pos="4011"/>
          <w:tab w:val="left" w:pos="6320"/>
          <w:tab w:val="left" w:pos="7895"/>
        </w:tabs>
        <w:spacing w:line="427" w:lineRule="auto"/>
        <w:ind w:left="232" w:right="671" w:firstLine="420"/>
      </w:pPr>
      <w:r>
        <w:t>本授权书声明：我</w:t>
      </w:r>
      <w:r>
        <w:rPr>
          <w:u w:val="single"/>
        </w:rPr>
        <w:tab/>
      </w:r>
      <w:r>
        <w:t>（姓名）系</w:t>
      </w:r>
      <w:r>
        <w:rPr>
          <w:u w:val="single"/>
        </w:rPr>
        <w:tab/>
      </w:r>
      <w:r>
        <w:rPr>
          <w:u w:val="single"/>
        </w:rPr>
        <w:tab/>
      </w:r>
      <w:r>
        <w:t>（投标人名称）的法定代</w:t>
      </w:r>
      <w:r>
        <w:rPr>
          <w:spacing w:val="-12"/>
        </w:rPr>
        <w:t>表</w:t>
      </w:r>
      <w:r>
        <w:t>人，现授权</w:t>
      </w:r>
      <w:r>
        <w:rPr>
          <w:u w:val="single"/>
        </w:rPr>
        <w:tab/>
      </w:r>
      <w:r>
        <w:rPr>
          <w:u w:val="single"/>
        </w:rPr>
        <w:tab/>
      </w:r>
      <w:r>
        <w:t>（单位名称）的</w:t>
      </w:r>
      <w:r>
        <w:rPr>
          <w:u w:val="single"/>
        </w:rPr>
        <w:tab/>
      </w:r>
      <w:r>
        <w:t>（姓名）为我之代理人，以本公司名义参加</w:t>
      </w:r>
    </w:p>
    <w:p>
      <w:pPr>
        <w:pStyle w:val="8"/>
        <w:tabs>
          <w:tab w:val="left" w:pos="3275"/>
        </w:tabs>
        <w:spacing w:before="2" w:line="427" w:lineRule="auto"/>
        <w:ind w:left="232" w:right="671"/>
      </w:pPr>
      <w:r>
        <w:t>（招标人）的</w:t>
      </w:r>
      <w:r>
        <w:rPr>
          <w:u w:val="single"/>
        </w:rPr>
        <w:tab/>
      </w:r>
      <w:r>
        <w:rPr>
          <w:w w:val="95"/>
        </w:rPr>
        <w:t xml:space="preserve">（项目名称）工程检测业务的投标活动。代理人在开标、评标、合同谈判过程  </w:t>
      </w:r>
      <w:r>
        <w:t>中所签署的一切文件和处理与之有关的一切事务，我均予以承认。</w:t>
      </w:r>
    </w:p>
    <w:p>
      <w:pPr>
        <w:pStyle w:val="8"/>
        <w:spacing w:before="2"/>
        <w:ind w:left="652"/>
      </w:pPr>
      <w:r>
        <w:t>代理人无转授权。特此授权。</w:t>
      </w:r>
    </w:p>
    <w:p>
      <w:pPr>
        <w:pStyle w:val="8"/>
        <w:rPr>
          <w:sz w:val="20"/>
        </w:rPr>
      </w:pPr>
    </w:p>
    <w:p>
      <w:pPr>
        <w:pStyle w:val="8"/>
        <w:rPr>
          <w:sz w:val="20"/>
        </w:rPr>
      </w:pPr>
    </w:p>
    <w:p>
      <w:pPr>
        <w:pStyle w:val="8"/>
        <w:tabs>
          <w:tab w:val="left" w:pos="2757"/>
          <w:tab w:val="left" w:pos="3126"/>
          <w:tab w:val="left" w:pos="4963"/>
          <w:tab w:val="left" w:pos="5435"/>
        </w:tabs>
        <w:spacing w:before="179"/>
        <w:ind w:left="711"/>
      </w:pPr>
      <w:r>
        <w:t>代理人：</w:t>
      </w:r>
      <w:r>
        <w:rPr>
          <w:u w:val="single"/>
        </w:rPr>
        <w:tab/>
      </w:r>
      <w:r>
        <w:tab/>
      </w:r>
      <w:r>
        <w:t>性别：</w:t>
      </w:r>
      <w:r>
        <w:rPr>
          <w:u w:val="single"/>
        </w:rPr>
        <w:tab/>
      </w:r>
      <w:r>
        <w:tab/>
      </w:r>
      <w:r>
        <w:t>年龄：</w:t>
      </w:r>
    </w:p>
    <w:p>
      <w:pPr>
        <w:pStyle w:val="8"/>
        <w:rPr>
          <w:sz w:val="22"/>
        </w:rPr>
      </w:pPr>
    </w:p>
    <w:p>
      <w:pPr>
        <w:pStyle w:val="8"/>
        <w:spacing w:before="11"/>
        <w:rPr>
          <w:sz w:val="31"/>
        </w:rPr>
      </w:pPr>
    </w:p>
    <w:p>
      <w:pPr>
        <w:pStyle w:val="8"/>
        <w:tabs>
          <w:tab w:val="left" w:pos="1131"/>
          <w:tab w:val="left" w:pos="2757"/>
          <w:tab w:val="left" w:pos="3126"/>
        </w:tabs>
        <w:spacing w:before="1"/>
        <w:ind w:left="711"/>
      </w:pPr>
      <w:r>
        <w:t>职</w:t>
      </w:r>
      <w:r>
        <w:tab/>
      </w:r>
      <w:r>
        <w:t>务：</w:t>
      </w:r>
      <w:r>
        <w:rPr>
          <w:u w:val="single"/>
        </w:rPr>
        <w:tab/>
      </w:r>
      <w:r>
        <w:tab/>
      </w:r>
      <w:r>
        <w:t>身份证号码：</w:t>
      </w: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tabs>
          <w:tab w:val="left" w:pos="5586"/>
          <w:tab w:val="left" w:pos="6215"/>
          <w:tab w:val="left" w:pos="6846"/>
          <w:tab w:val="left" w:pos="7160"/>
          <w:tab w:val="left" w:pos="7266"/>
        </w:tabs>
        <w:spacing w:before="157" w:line="427" w:lineRule="auto"/>
        <w:ind w:left="4115" w:right="2454"/>
      </w:pPr>
      <w:r>
        <w:t>投标人名称：</w:t>
      </w:r>
      <w:r>
        <w:rPr>
          <w:u w:val="single"/>
        </w:rPr>
        <w:tab/>
      </w:r>
      <w:r>
        <w:rPr>
          <w:u w:val="single"/>
        </w:rPr>
        <w:tab/>
      </w:r>
      <w:r>
        <w:rPr>
          <w:u w:val="single"/>
        </w:rPr>
        <w:tab/>
      </w:r>
      <w:r>
        <w:rPr>
          <w:u w:val="single"/>
        </w:rPr>
        <w:tab/>
      </w:r>
      <w:r>
        <w:rPr>
          <w:u w:val="single"/>
        </w:rPr>
        <w:tab/>
      </w:r>
      <w:r>
        <w:t>（盖单位章） 法人代表人：</w:t>
      </w:r>
      <w:r>
        <w:rPr>
          <w:u w:val="single"/>
        </w:rPr>
        <w:tab/>
      </w:r>
      <w:r>
        <w:rPr>
          <w:u w:val="single"/>
        </w:rPr>
        <w:tab/>
      </w:r>
      <w:r>
        <w:rPr>
          <w:u w:val="single"/>
        </w:rPr>
        <w:tab/>
      </w:r>
      <w:r>
        <w:rPr>
          <w:u w:val="single"/>
        </w:rPr>
        <w:tab/>
      </w:r>
      <w:r>
        <w:t>（签字或盖章</w:t>
      </w:r>
      <w:r>
        <w:rPr>
          <w:spacing w:val="-14"/>
        </w:rPr>
        <w:t xml:space="preserve">） </w:t>
      </w:r>
      <w:r>
        <w:t>日期：</w:t>
      </w:r>
      <w:r>
        <w:rPr>
          <w:u w:val="single"/>
        </w:rPr>
        <w:tab/>
      </w:r>
      <w:r>
        <w:t>年</w:t>
      </w:r>
      <w:r>
        <w:rPr>
          <w:u w:val="single"/>
        </w:rPr>
        <w:tab/>
      </w:r>
      <w:r>
        <w:t>月</w:t>
      </w:r>
      <w:r>
        <w:rPr>
          <w:u w:val="single"/>
        </w:rPr>
        <w:tab/>
      </w:r>
      <w:r>
        <w:t>日</w:t>
      </w:r>
    </w:p>
    <w:p>
      <w:pPr>
        <w:pStyle w:val="8"/>
        <w:rPr>
          <w:sz w:val="22"/>
        </w:rPr>
      </w:pPr>
    </w:p>
    <w:p>
      <w:pPr>
        <w:pStyle w:val="8"/>
        <w:rPr>
          <w:sz w:val="22"/>
        </w:rPr>
      </w:pPr>
    </w:p>
    <w:p>
      <w:pPr>
        <w:pStyle w:val="8"/>
        <w:spacing w:before="10"/>
        <w:rPr>
          <w:sz w:val="25"/>
        </w:rPr>
      </w:pPr>
    </w:p>
    <w:p>
      <w:pPr>
        <w:spacing w:line="439" w:lineRule="auto"/>
        <w:ind w:left="232" w:right="650"/>
        <w:rPr>
          <w:sz w:val="20"/>
        </w:rPr>
      </w:pPr>
      <w:r>
        <w:rPr>
          <w:sz w:val="20"/>
        </w:rPr>
        <w:t>【备注：附法定代表人身份证明（附法定代表人身份证复印件）、投标员身份证等材料的复印件。以上复印件均须加盖竞标人单位公章】</w:t>
      </w:r>
    </w:p>
    <w:p>
      <w:pPr>
        <w:spacing w:line="439" w:lineRule="auto"/>
        <w:rPr>
          <w:sz w:val="20"/>
        </w:rPr>
        <w:sectPr>
          <w:pgSz w:w="11910" w:h="16840"/>
          <w:pgMar w:top="1140" w:right="618" w:bottom="1542" w:left="620" w:header="0" w:footer="1276" w:gutter="0"/>
          <w:cols w:equalWidth="0" w:num="1">
            <w:col w:w="11090"/>
          </w:cols>
        </w:sectPr>
      </w:pPr>
    </w:p>
    <w:p>
      <w:pPr>
        <w:spacing w:before="35"/>
        <w:ind w:left="3505"/>
        <w:rPr>
          <w:b/>
          <w:sz w:val="28"/>
        </w:rPr>
      </w:pPr>
      <w:bookmarkStart w:id="55" w:name="三、竞标文件签署授权委托书"/>
      <w:bookmarkEnd w:id="55"/>
      <w:r>
        <w:rPr>
          <w:b/>
          <w:sz w:val="28"/>
        </w:rPr>
        <w:t>三、竞标文件签署授权委托书</w:t>
      </w:r>
    </w:p>
    <w:p>
      <w:pPr>
        <w:pStyle w:val="8"/>
        <w:rPr>
          <w:b/>
          <w:sz w:val="28"/>
        </w:rPr>
      </w:pPr>
    </w:p>
    <w:p>
      <w:pPr>
        <w:pStyle w:val="8"/>
        <w:rPr>
          <w:b/>
          <w:sz w:val="28"/>
        </w:rPr>
      </w:pPr>
    </w:p>
    <w:p>
      <w:pPr>
        <w:pStyle w:val="8"/>
        <w:spacing w:before="2"/>
        <w:rPr>
          <w:b/>
          <w:sz w:val="24"/>
        </w:rPr>
      </w:pPr>
    </w:p>
    <w:p>
      <w:pPr>
        <w:pStyle w:val="8"/>
        <w:tabs>
          <w:tab w:val="left" w:pos="3275"/>
          <w:tab w:val="left" w:pos="4011"/>
          <w:tab w:val="left" w:pos="6320"/>
          <w:tab w:val="left" w:pos="7895"/>
        </w:tabs>
        <w:spacing w:line="427" w:lineRule="auto"/>
        <w:ind w:left="232" w:right="671" w:firstLine="420"/>
      </w:pPr>
      <w:r>
        <w:t>本授权书声明：我</w:t>
      </w:r>
      <w:r>
        <w:rPr>
          <w:u w:val="single"/>
        </w:rPr>
        <w:tab/>
      </w:r>
      <w:r>
        <w:t>（姓名）系</w:t>
      </w:r>
      <w:r>
        <w:rPr>
          <w:u w:val="single"/>
        </w:rPr>
        <w:tab/>
      </w:r>
      <w:r>
        <w:rPr>
          <w:u w:val="single"/>
        </w:rPr>
        <w:tab/>
      </w:r>
      <w:r>
        <w:t>（投标人名称）的法定代</w:t>
      </w:r>
      <w:r>
        <w:rPr>
          <w:spacing w:val="-12"/>
        </w:rPr>
        <w:t>表</w:t>
      </w:r>
      <w:r>
        <w:t>人，现授权</w:t>
      </w:r>
      <w:r>
        <w:rPr>
          <w:u w:val="single"/>
        </w:rPr>
        <w:tab/>
      </w:r>
      <w:r>
        <w:rPr>
          <w:u w:val="single"/>
        </w:rPr>
        <w:tab/>
      </w:r>
      <w:r>
        <w:t>（单位名称）的</w:t>
      </w:r>
      <w:r>
        <w:rPr>
          <w:u w:val="single"/>
        </w:rPr>
        <w:tab/>
      </w:r>
      <w:r>
        <w:t>（姓名）为我之代理人，以本公司名义参加</w:t>
      </w:r>
    </w:p>
    <w:p>
      <w:pPr>
        <w:pStyle w:val="8"/>
        <w:tabs>
          <w:tab w:val="left" w:pos="3275"/>
        </w:tabs>
        <w:spacing w:before="2" w:line="427" w:lineRule="auto"/>
        <w:ind w:left="232" w:right="671"/>
      </w:pPr>
      <w:r>
        <w:t>（招标人）的</w:t>
      </w:r>
      <w:r>
        <w:rPr>
          <w:u w:val="single"/>
        </w:rPr>
        <w:tab/>
      </w:r>
      <w:r>
        <w:rPr>
          <w:w w:val="95"/>
        </w:rPr>
        <w:t xml:space="preserve">（项目名称）工程检测业务的投标活动。代理人在开标、评标、合同谈判过程  </w:t>
      </w:r>
      <w:r>
        <w:t>中所签署的一切文件和处理与之有关的一切事务，我均予以承认。</w:t>
      </w:r>
    </w:p>
    <w:p>
      <w:pPr>
        <w:pStyle w:val="8"/>
        <w:spacing w:before="2"/>
        <w:ind w:left="652"/>
      </w:pPr>
      <w:r>
        <w:t>代理人无转授权。特此授权。</w:t>
      </w:r>
    </w:p>
    <w:p>
      <w:pPr>
        <w:pStyle w:val="8"/>
        <w:rPr>
          <w:sz w:val="20"/>
        </w:rPr>
      </w:pPr>
    </w:p>
    <w:p>
      <w:pPr>
        <w:pStyle w:val="8"/>
        <w:rPr>
          <w:sz w:val="20"/>
        </w:rPr>
      </w:pPr>
    </w:p>
    <w:p>
      <w:pPr>
        <w:pStyle w:val="8"/>
        <w:tabs>
          <w:tab w:val="left" w:pos="2757"/>
          <w:tab w:val="left" w:pos="3126"/>
          <w:tab w:val="left" w:pos="4963"/>
          <w:tab w:val="left" w:pos="5435"/>
        </w:tabs>
        <w:spacing w:before="179"/>
        <w:ind w:left="711"/>
      </w:pPr>
      <w:r>
        <w:t>代理人：</w:t>
      </w:r>
      <w:r>
        <w:rPr>
          <w:u w:val="single"/>
        </w:rPr>
        <w:tab/>
      </w:r>
      <w:r>
        <w:tab/>
      </w:r>
      <w:r>
        <w:t>性别：</w:t>
      </w:r>
      <w:r>
        <w:rPr>
          <w:u w:val="single"/>
        </w:rPr>
        <w:tab/>
      </w:r>
      <w:r>
        <w:tab/>
      </w:r>
      <w:r>
        <w:t>年龄：</w:t>
      </w:r>
    </w:p>
    <w:p>
      <w:pPr>
        <w:pStyle w:val="8"/>
        <w:rPr>
          <w:sz w:val="22"/>
        </w:rPr>
      </w:pPr>
    </w:p>
    <w:p>
      <w:pPr>
        <w:pStyle w:val="8"/>
        <w:spacing w:before="11"/>
        <w:rPr>
          <w:sz w:val="31"/>
        </w:rPr>
      </w:pPr>
    </w:p>
    <w:p>
      <w:pPr>
        <w:pStyle w:val="8"/>
        <w:tabs>
          <w:tab w:val="left" w:pos="1131"/>
          <w:tab w:val="left" w:pos="2757"/>
          <w:tab w:val="left" w:pos="3126"/>
        </w:tabs>
        <w:spacing w:before="1"/>
        <w:ind w:left="711"/>
      </w:pPr>
      <w:r>
        <w:t>职</w:t>
      </w:r>
      <w:r>
        <w:tab/>
      </w:r>
      <w:r>
        <w:t>务：</w:t>
      </w:r>
      <w:r>
        <w:rPr>
          <w:u w:val="single"/>
        </w:rPr>
        <w:tab/>
      </w:r>
      <w:r>
        <w:tab/>
      </w:r>
      <w:r>
        <w:t>身份证号码：</w:t>
      </w: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9"/>
        <w:rPr>
          <w:sz w:val="27"/>
        </w:rPr>
      </w:pPr>
    </w:p>
    <w:p>
      <w:pPr>
        <w:pStyle w:val="8"/>
        <w:tabs>
          <w:tab w:val="left" w:pos="5586"/>
          <w:tab w:val="left" w:pos="6215"/>
          <w:tab w:val="left" w:pos="6846"/>
          <w:tab w:val="left" w:pos="7160"/>
          <w:tab w:val="left" w:pos="7266"/>
        </w:tabs>
        <w:spacing w:before="1" w:line="427" w:lineRule="auto"/>
        <w:ind w:left="4115" w:right="2454"/>
      </w:pPr>
      <w:r>
        <w:t>投标人名称：</w:t>
      </w:r>
      <w:r>
        <w:rPr>
          <w:u w:val="single"/>
        </w:rPr>
        <w:tab/>
      </w:r>
      <w:r>
        <w:rPr>
          <w:u w:val="single"/>
        </w:rPr>
        <w:tab/>
      </w:r>
      <w:r>
        <w:rPr>
          <w:u w:val="single"/>
        </w:rPr>
        <w:tab/>
      </w:r>
      <w:r>
        <w:rPr>
          <w:u w:val="single"/>
        </w:rPr>
        <w:tab/>
      </w:r>
      <w:r>
        <w:rPr>
          <w:u w:val="single"/>
        </w:rPr>
        <w:tab/>
      </w:r>
      <w:r>
        <w:t>（盖单位章） 法人代表人：</w:t>
      </w:r>
      <w:r>
        <w:rPr>
          <w:u w:val="single"/>
        </w:rPr>
        <w:tab/>
      </w:r>
      <w:r>
        <w:rPr>
          <w:u w:val="single"/>
        </w:rPr>
        <w:tab/>
      </w:r>
      <w:r>
        <w:rPr>
          <w:u w:val="single"/>
        </w:rPr>
        <w:tab/>
      </w:r>
      <w:r>
        <w:rPr>
          <w:u w:val="single"/>
        </w:rPr>
        <w:tab/>
      </w:r>
      <w:r>
        <w:t>（签字或盖章</w:t>
      </w:r>
      <w:r>
        <w:rPr>
          <w:spacing w:val="-14"/>
        </w:rPr>
        <w:t xml:space="preserve">） </w:t>
      </w:r>
      <w:r>
        <w:t>日期：</w:t>
      </w:r>
      <w:r>
        <w:rPr>
          <w:u w:val="single"/>
        </w:rPr>
        <w:tab/>
      </w:r>
      <w:r>
        <w:t>年</w:t>
      </w:r>
      <w:r>
        <w:rPr>
          <w:u w:val="single"/>
        </w:rPr>
        <w:tab/>
      </w:r>
      <w:r>
        <w:t>月</w:t>
      </w:r>
      <w:r>
        <w:rPr>
          <w:u w:val="single"/>
        </w:rPr>
        <w:tab/>
      </w:r>
      <w:r>
        <w:t>日</w:t>
      </w:r>
    </w:p>
    <w:p>
      <w:pPr>
        <w:pStyle w:val="8"/>
        <w:rPr>
          <w:sz w:val="22"/>
        </w:rPr>
      </w:pPr>
    </w:p>
    <w:p>
      <w:pPr>
        <w:pStyle w:val="8"/>
        <w:rPr>
          <w:sz w:val="22"/>
        </w:rPr>
      </w:pPr>
    </w:p>
    <w:p>
      <w:pPr>
        <w:pStyle w:val="8"/>
        <w:spacing w:before="9"/>
        <w:rPr>
          <w:sz w:val="25"/>
        </w:rPr>
      </w:pPr>
    </w:p>
    <w:p>
      <w:pPr>
        <w:ind w:left="232"/>
        <w:rPr>
          <w:rFonts w:ascii="楷体" w:eastAsia="楷体"/>
          <w:sz w:val="20"/>
        </w:rPr>
      </w:pPr>
      <w:r>
        <w:rPr>
          <w:rFonts w:hint="eastAsia" w:ascii="楷体" w:eastAsia="楷体"/>
          <w:sz w:val="20"/>
        </w:rPr>
        <w:t>【备注：附法定代表人身份证明及身份证、</w:t>
      </w:r>
      <w:r>
        <w:rPr>
          <w:rFonts w:hint="eastAsia" w:ascii="楷体" w:eastAsia="楷体"/>
          <w:color w:val="FF0000"/>
          <w:sz w:val="20"/>
        </w:rPr>
        <w:t>投标员身份证等材料的复印件。</w:t>
      </w:r>
      <w:r>
        <w:rPr>
          <w:rFonts w:hint="eastAsia" w:ascii="楷体" w:eastAsia="楷体"/>
          <w:sz w:val="20"/>
        </w:rPr>
        <w:t>以上复印件均须加盖竞标人单位公章】</w:t>
      </w:r>
    </w:p>
    <w:p>
      <w:pPr>
        <w:rPr>
          <w:rFonts w:ascii="楷体" w:eastAsia="楷体"/>
          <w:sz w:val="20"/>
        </w:rPr>
        <w:sectPr>
          <w:pgSz w:w="11910" w:h="16840"/>
          <w:pgMar w:top="1140" w:right="618" w:bottom="1542" w:left="620" w:header="0" w:footer="1276" w:gutter="0"/>
          <w:cols w:equalWidth="0" w:num="1">
            <w:col w:w="11090"/>
          </w:cols>
        </w:sectPr>
      </w:pPr>
    </w:p>
    <w:p>
      <w:pPr>
        <w:spacing w:before="35"/>
        <w:ind w:right="419"/>
        <w:jc w:val="center"/>
        <w:rPr>
          <w:b/>
          <w:sz w:val="28"/>
        </w:rPr>
      </w:pPr>
      <w:r>
        <w:rPr>
          <w:b/>
          <w:sz w:val="28"/>
        </w:rPr>
        <w:t>四、法定代表人身份证明</w:t>
      </w:r>
    </w:p>
    <w:p>
      <w:pPr>
        <w:pStyle w:val="8"/>
        <w:spacing w:before="5"/>
        <w:rPr>
          <w:b/>
          <w:sz w:val="23"/>
        </w:rPr>
      </w:pPr>
    </w:p>
    <w:p>
      <w:pPr>
        <w:pStyle w:val="8"/>
        <w:spacing w:before="70" w:line="499" w:lineRule="auto"/>
        <w:ind w:left="755" w:right="9279"/>
        <w:jc w:val="both"/>
      </w:pPr>
      <w:r>
        <w:rPr>
          <w:spacing w:val="-5"/>
        </w:rPr>
        <w:t xml:space="preserve">投 标 人： </w:t>
      </w:r>
      <w:r>
        <w:rPr>
          <w:spacing w:val="-3"/>
        </w:rPr>
        <w:t xml:space="preserve">单位性质： </w:t>
      </w:r>
      <w:r>
        <w:rPr>
          <w:spacing w:val="14"/>
        </w:rPr>
        <w:t>地  址 ：</w:t>
      </w:r>
    </w:p>
    <w:p>
      <w:pPr>
        <w:pStyle w:val="8"/>
        <w:tabs>
          <w:tab w:val="left" w:pos="3591"/>
          <w:tab w:val="left" w:pos="5271"/>
          <w:tab w:val="left" w:pos="6951"/>
        </w:tabs>
        <w:spacing w:before="1" w:line="501" w:lineRule="auto"/>
        <w:ind w:left="755" w:right="3924"/>
      </w:pPr>
      <w:r>
        <w:t>成立时间：</w:t>
      </w:r>
      <w:r>
        <w:rPr>
          <w:u w:val="single"/>
        </w:rPr>
        <w:tab/>
      </w:r>
      <w:r>
        <w:t>年</w:t>
      </w:r>
      <w:r>
        <w:rPr>
          <w:u w:val="single"/>
        </w:rPr>
        <w:tab/>
      </w:r>
      <w:r>
        <w:t>月</w:t>
      </w:r>
      <w:r>
        <w:rPr>
          <w:u w:val="single"/>
        </w:rPr>
        <w:tab/>
      </w:r>
      <w:r>
        <w:rPr>
          <w:spacing w:val="-18"/>
        </w:rPr>
        <w:t>日</w:t>
      </w:r>
      <w:r>
        <w:t>经营期限：</w:t>
      </w:r>
    </w:p>
    <w:p>
      <w:pPr>
        <w:pStyle w:val="8"/>
        <w:tabs>
          <w:tab w:val="left" w:pos="1386"/>
          <w:tab w:val="left" w:pos="4535"/>
          <w:tab w:val="left" w:pos="5271"/>
        </w:tabs>
        <w:spacing w:line="499" w:lineRule="auto"/>
        <w:ind w:left="755" w:right="5394"/>
      </w:pPr>
      <w:r>
        <w:t>姓</w:t>
      </w:r>
      <w:r>
        <w:tab/>
      </w:r>
      <w:r>
        <w:t>名：</w:t>
      </w:r>
      <w:r>
        <w:rPr>
          <w:u w:val="single"/>
        </w:rPr>
        <w:tab/>
      </w:r>
      <w:r>
        <w:t>性</w:t>
      </w:r>
      <w:r>
        <w:tab/>
      </w:r>
      <w:r>
        <w:t>别</w:t>
      </w:r>
      <w:r>
        <w:rPr>
          <w:spacing w:val="-16"/>
        </w:rPr>
        <w:t xml:space="preserve">： </w:t>
      </w:r>
      <w:r>
        <w:t>年</w:t>
      </w:r>
      <w:r>
        <w:tab/>
      </w:r>
      <w:r>
        <w:t>龄：</w:t>
      </w:r>
      <w:r>
        <w:rPr>
          <w:u w:val="single"/>
        </w:rPr>
        <w:tab/>
      </w:r>
      <w:r>
        <w:t>职</w:t>
      </w:r>
      <w:r>
        <w:tab/>
      </w:r>
      <w:r>
        <w:t>务</w:t>
      </w:r>
      <w:r>
        <w:rPr>
          <w:spacing w:val="-16"/>
        </w:rPr>
        <w:t>：</w:t>
      </w:r>
    </w:p>
    <w:p>
      <w:pPr>
        <w:pStyle w:val="8"/>
        <w:tabs>
          <w:tab w:val="left" w:pos="6111"/>
        </w:tabs>
        <w:spacing w:line="499" w:lineRule="auto"/>
        <w:ind w:left="755" w:right="1823"/>
      </w:pPr>
      <w:r>
        <w:t>系</w:t>
      </w:r>
      <w:r>
        <w:rPr>
          <w:u w:val="single"/>
        </w:rPr>
        <w:tab/>
      </w:r>
      <w:r>
        <w:t>（竞标单位名称）的法定代表人</w:t>
      </w:r>
      <w:r>
        <w:rPr>
          <w:spacing w:val="-10"/>
        </w:rPr>
        <w:t>。</w:t>
      </w:r>
      <w:r>
        <w:t>特此证明。</w:t>
      </w:r>
    </w:p>
    <w:p>
      <w:pPr>
        <w:pStyle w:val="8"/>
        <w:rPr>
          <w:sz w:val="20"/>
        </w:rPr>
      </w:pPr>
    </w:p>
    <w:p>
      <w:pPr>
        <w:pStyle w:val="8"/>
        <w:rPr>
          <w:sz w:val="20"/>
        </w:rPr>
      </w:pPr>
    </w:p>
    <w:p>
      <w:pPr>
        <w:pStyle w:val="8"/>
        <w:rPr>
          <w:sz w:val="20"/>
        </w:rPr>
      </w:pPr>
    </w:p>
    <w:p>
      <w:pPr>
        <w:pStyle w:val="8"/>
        <w:spacing w:before="1"/>
        <w:rPr>
          <w:sz w:val="14"/>
        </w:rPr>
      </w:pPr>
    </w:p>
    <w:p>
      <w:pPr>
        <w:pStyle w:val="8"/>
        <w:tabs>
          <w:tab w:val="left" w:pos="9174"/>
        </w:tabs>
        <w:ind w:left="5394"/>
      </w:pPr>
      <w:r>
        <w:t>竞标单位：</w:t>
      </w:r>
      <w:r>
        <w:rPr>
          <w:u w:val="single"/>
        </w:rPr>
        <w:tab/>
      </w:r>
      <w:r>
        <w:rPr>
          <w:w w:val="95"/>
        </w:rPr>
        <w:t>（盖单位章）</w:t>
      </w:r>
    </w:p>
    <w:p>
      <w:pPr>
        <w:pStyle w:val="8"/>
        <w:spacing w:before="7"/>
        <w:rPr>
          <w:sz w:val="12"/>
        </w:rPr>
      </w:pPr>
    </w:p>
    <w:p>
      <w:pPr>
        <w:pStyle w:val="8"/>
        <w:tabs>
          <w:tab w:val="left" w:pos="8125"/>
          <w:tab w:val="left" w:pos="9174"/>
          <w:tab w:val="left" w:pos="10225"/>
        </w:tabs>
        <w:spacing w:before="69"/>
        <w:ind w:left="6445"/>
      </w:pPr>
      <w:r>
        <w:rPr>
          <w:rFonts w:ascii="Times New Roman" w:eastAsia="Times New Roman"/>
          <w:u w:val="single"/>
        </w:rPr>
        <w:tab/>
      </w:r>
      <w:r>
        <w:t>年</w:t>
      </w:r>
      <w:r>
        <w:rPr>
          <w:u w:val="single"/>
        </w:rPr>
        <w:tab/>
      </w:r>
      <w:r>
        <w:t>月</w:t>
      </w:r>
      <w:r>
        <w:rPr>
          <w:u w:val="single"/>
        </w:rPr>
        <w:tab/>
      </w:r>
      <w:r>
        <w:t>日</w:t>
      </w:r>
    </w:p>
    <w:p>
      <w:pPr>
        <w:sectPr>
          <w:pgSz w:w="11910" w:h="16840"/>
          <w:pgMar w:top="1140" w:right="618" w:bottom="1542" w:left="620" w:header="0" w:footer="1276" w:gutter="0"/>
          <w:cols w:equalWidth="0" w:num="1">
            <w:col w:w="11090"/>
          </w:cols>
        </w:sectPr>
      </w:pPr>
    </w:p>
    <w:p>
      <w:pPr>
        <w:pStyle w:val="8"/>
        <w:spacing w:before="8"/>
        <w:rPr>
          <w:sz w:val="11"/>
        </w:rPr>
      </w:pPr>
    </w:p>
    <w:p>
      <w:pPr>
        <w:spacing w:before="62"/>
        <w:ind w:left="3400"/>
        <w:rPr>
          <w:b/>
          <w:sz w:val="28"/>
        </w:rPr>
      </w:pPr>
      <w:r>
        <w:rPr>
          <w:b/>
          <w:sz w:val="28"/>
        </w:rPr>
        <w:t>六、拟投入的技术力量(格式)</w:t>
      </w:r>
    </w:p>
    <w:p>
      <w:pPr>
        <w:pStyle w:val="18"/>
        <w:numPr>
          <w:ilvl w:val="2"/>
          <w:numId w:val="32"/>
        </w:numPr>
        <w:tabs>
          <w:tab w:val="left" w:pos="3979"/>
        </w:tabs>
        <w:spacing w:before="113"/>
        <w:ind w:hanging="302"/>
        <w:jc w:val="left"/>
        <w:rPr>
          <w:b/>
          <w:sz w:val="30"/>
        </w:rPr>
      </w:pPr>
      <w:bookmarkStart w:id="56" w:name="1.检测项目负责人简历表"/>
      <w:bookmarkEnd w:id="56"/>
      <w:r>
        <w:rPr>
          <w:b/>
          <w:sz w:val="30"/>
        </w:rPr>
        <w:t>检测项目负责人简历表</w:t>
      </w:r>
    </w:p>
    <w:p>
      <w:pPr>
        <w:pStyle w:val="8"/>
        <w:rPr>
          <w:b/>
          <w:sz w:val="20"/>
        </w:rPr>
      </w:pPr>
    </w:p>
    <w:p>
      <w:pPr>
        <w:pStyle w:val="8"/>
        <w:spacing w:before="7"/>
        <w:rPr>
          <w:b/>
          <w:sz w:val="14"/>
        </w:rPr>
      </w:pPr>
    </w:p>
    <w:tbl>
      <w:tblPr>
        <w:tblStyle w:val="16"/>
        <w:tblW w:w="8910" w:type="dxa"/>
        <w:tblInd w:w="8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213"/>
        <w:gridCol w:w="1479"/>
        <w:gridCol w:w="1518"/>
        <w:gridCol w:w="1792"/>
        <w:gridCol w:w="401"/>
        <w:gridCol w:w="876"/>
        <w:gridCol w:w="226"/>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1100" w:type="dxa"/>
          </w:tcPr>
          <w:p>
            <w:pPr>
              <w:pStyle w:val="19"/>
              <w:spacing w:before="4"/>
              <w:rPr>
                <w:b/>
                <w:sz w:val="26"/>
              </w:rPr>
            </w:pPr>
          </w:p>
          <w:p>
            <w:pPr>
              <w:pStyle w:val="19"/>
              <w:spacing w:before="1"/>
              <w:ind w:left="286"/>
              <w:rPr>
                <w:sz w:val="21"/>
              </w:rPr>
            </w:pPr>
            <w:r>
              <w:rPr>
                <w:sz w:val="21"/>
              </w:rPr>
              <w:t>姓 名</w:t>
            </w:r>
          </w:p>
        </w:tc>
        <w:tc>
          <w:tcPr>
            <w:tcW w:w="1692" w:type="dxa"/>
            <w:gridSpan w:val="2"/>
          </w:tcPr>
          <w:p>
            <w:pPr>
              <w:pStyle w:val="19"/>
              <w:rPr>
                <w:rFonts w:ascii="Times New Roman"/>
                <w:sz w:val="20"/>
              </w:rPr>
            </w:pPr>
          </w:p>
        </w:tc>
        <w:tc>
          <w:tcPr>
            <w:tcW w:w="1518" w:type="dxa"/>
          </w:tcPr>
          <w:p>
            <w:pPr>
              <w:pStyle w:val="19"/>
              <w:spacing w:before="4"/>
              <w:rPr>
                <w:b/>
                <w:sz w:val="26"/>
              </w:rPr>
            </w:pPr>
          </w:p>
          <w:p>
            <w:pPr>
              <w:pStyle w:val="19"/>
              <w:spacing w:before="1"/>
              <w:ind w:left="499"/>
              <w:rPr>
                <w:sz w:val="21"/>
              </w:rPr>
            </w:pPr>
            <w:r>
              <w:rPr>
                <w:sz w:val="21"/>
              </w:rPr>
              <w:t>性 别</w:t>
            </w:r>
          </w:p>
        </w:tc>
        <w:tc>
          <w:tcPr>
            <w:tcW w:w="1792" w:type="dxa"/>
          </w:tcPr>
          <w:p>
            <w:pPr>
              <w:pStyle w:val="19"/>
              <w:rPr>
                <w:rFonts w:ascii="Times New Roman"/>
                <w:sz w:val="20"/>
              </w:rPr>
            </w:pPr>
          </w:p>
        </w:tc>
        <w:tc>
          <w:tcPr>
            <w:tcW w:w="1277" w:type="dxa"/>
            <w:gridSpan w:val="2"/>
          </w:tcPr>
          <w:p>
            <w:pPr>
              <w:pStyle w:val="19"/>
              <w:spacing w:before="6"/>
              <w:rPr>
                <w:b/>
                <w:sz w:val="18"/>
              </w:rPr>
            </w:pPr>
          </w:p>
          <w:p>
            <w:pPr>
              <w:pStyle w:val="19"/>
              <w:ind w:left="371"/>
              <w:rPr>
                <w:sz w:val="21"/>
              </w:rPr>
            </w:pPr>
            <w:r>
              <w:rPr>
                <w:sz w:val="21"/>
              </w:rPr>
              <w:t>年 龄</w:t>
            </w:r>
          </w:p>
        </w:tc>
        <w:tc>
          <w:tcPr>
            <w:tcW w:w="1531"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1100" w:type="dxa"/>
          </w:tcPr>
          <w:p>
            <w:pPr>
              <w:pStyle w:val="19"/>
              <w:spacing w:before="5"/>
              <w:rPr>
                <w:b/>
                <w:sz w:val="26"/>
              </w:rPr>
            </w:pPr>
          </w:p>
          <w:p>
            <w:pPr>
              <w:pStyle w:val="19"/>
              <w:ind w:left="286"/>
              <w:rPr>
                <w:sz w:val="21"/>
              </w:rPr>
            </w:pPr>
            <w:r>
              <w:rPr>
                <w:sz w:val="21"/>
              </w:rPr>
              <w:t>职 务</w:t>
            </w:r>
          </w:p>
        </w:tc>
        <w:tc>
          <w:tcPr>
            <w:tcW w:w="1692" w:type="dxa"/>
            <w:gridSpan w:val="2"/>
          </w:tcPr>
          <w:p>
            <w:pPr>
              <w:pStyle w:val="19"/>
              <w:rPr>
                <w:rFonts w:ascii="Times New Roman"/>
                <w:sz w:val="20"/>
              </w:rPr>
            </w:pPr>
          </w:p>
        </w:tc>
        <w:tc>
          <w:tcPr>
            <w:tcW w:w="1518" w:type="dxa"/>
          </w:tcPr>
          <w:p>
            <w:pPr>
              <w:pStyle w:val="19"/>
              <w:spacing w:before="5"/>
              <w:rPr>
                <w:b/>
                <w:sz w:val="26"/>
              </w:rPr>
            </w:pPr>
          </w:p>
          <w:p>
            <w:pPr>
              <w:pStyle w:val="19"/>
              <w:ind w:left="499"/>
              <w:rPr>
                <w:sz w:val="21"/>
              </w:rPr>
            </w:pPr>
            <w:r>
              <w:rPr>
                <w:sz w:val="21"/>
              </w:rPr>
              <w:t>职 称</w:t>
            </w:r>
          </w:p>
        </w:tc>
        <w:tc>
          <w:tcPr>
            <w:tcW w:w="1792" w:type="dxa"/>
          </w:tcPr>
          <w:p>
            <w:pPr>
              <w:pStyle w:val="19"/>
              <w:rPr>
                <w:rFonts w:ascii="Times New Roman"/>
                <w:sz w:val="20"/>
              </w:rPr>
            </w:pPr>
          </w:p>
        </w:tc>
        <w:tc>
          <w:tcPr>
            <w:tcW w:w="1277" w:type="dxa"/>
            <w:gridSpan w:val="2"/>
          </w:tcPr>
          <w:p>
            <w:pPr>
              <w:pStyle w:val="19"/>
              <w:spacing w:before="6"/>
              <w:rPr>
                <w:b/>
                <w:sz w:val="18"/>
              </w:rPr>
            </w:pPr>
          </w:p>
          <w:p>
            <w:pPr>
              <w:pStyle w:val="19"/>
              <w:spacing w:before="1"/>
              <w:ind w:left="371"/>
              <w:rPr>
                <w:sz w:val="21"/>
              </w:rPr>
            </w:pPr>
            <w:r>
              <w:rPr>
                <w:sz w:val="21"/>
              </w:rPr>
              <w:t>学 历</w:t>
            </w:r>
          </w:p>
        </w:tc>
        <w:tc>
          <w:tcPr>
            <w:tcW w:w="1531"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792" w:type="dxa"/>
            <w:gridSpan w:val="3"/>
          </w:tcPr>
          <w:p>
            <w:pPr>
              <w:pStyle w:val="19"/>
              <w:spacing w:before="5"/>
              <w:rPr>
                <w:b/>
                <w:sz w:val="26"/>
              </w:rPr>
            </w:pPr>
          </w:p>
          <w:p>
            <w:pPr>
              <w:pStyle w:val="19"/>
              <w:ind w:left="423"/>
              <w:rPr>
                <w:sz w:val="21"/>
              </w:rPr>
            </w:pPr>
            <w:r>
              <w:rPr>
                <w:sz w:val="21"/>
              </w:rPr>
              <w:t>参加工作时间</w:t>
            </w:r>
          </w:p>
        </w:tc>
        <w:tc>
          <w:tcPr>
            <w:tcW w:w="1518" w:type="dxa"/>
          </w:tcPr>
          <w:p>
            <w:pPr>
              <w:pStyle w:val="19"/>
              <w:rPr>
                <w:rFonts w:ascii="Times New Roman"/>
                <w:sz w:val="20"/>
              </w:rPr>
            </w:pPr>
          </w:p>
        </w:tc>
        <w:tc>
          <w:tcPr>
            <w:tcW w:w="3069" w:type="dxa"/>
            <w:gridSpan w:val="3"/>
          </w:tcPr>
          <w:p>
            <w:pPr>
              <w:pStyle w:val="19"/>
              <w:spacing w:before="5"/>
              <w:rPr>
                <w:b/>
                <w:sz w:val="26"/>
              </w:rPr>
            </w:pPr>
          </w:p>
          <w:p>
            <w:pPr>
              <w:pStyle w:val="19"/>
              <w:ind w:left="212"/>
              <w:rPr>
                <w:sz w:val="21"/>
              </w:rPr>
            </w:pPr>
            <w:r>
              <w:rPr>
                <w:sz w:val="21"/>
              </w:rPr>
              <w:t>检测资格上岗证书号</w:t>
            </w:r>
          </w:p>
        </w:tc>
        <w:tc>
          <w:tcPr>
            <w:tcW w:w="1531" w:type="dxa"/>
            <w:gridSpan w:val="2"/>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7" w:hRule="atLeast"/>
        </w:trPr>
        <w:tc>
          <w:tcPr>
            <w:tcW w:w="1313" w:type="dxa"/>
            <w:gridSpan w:val="2"/>
          </w:tcPr>
          <w:p>
            <w:pPr>
              <w:pStyle w:val="19"/>
              <w:spacing w:before="6"/>
              <w:rPr>
                <w:b/>
                <w:sz w:val="20"/>
              </w:rPr>
            </w:pPr>
          </w:p>
          <w:p>
            <w:pPr>
              <w:pStyle w:val="19"/>
              <w:ind w:left="109"/>
              <w:rPr>
                <w:sz w:val="21"/>
              </w:rPr>
            </w:pPr>
            <w:r>
              <w:rPr>
                <w:sz w:val="21"/>
              </w:rPr>
              <w:t>主要工作</w:t>
            </w:r>
          </w:p>
          <w:p>
            <w:pPr>
              <w:pStyle w:val="19"/>
              <w:spacing w:before="91"/>
              <w:ind w:left="424" w:right="419"/>
              <w:jc w:val="center"/>
              <w:rPr>
                <w:sz w:val="21"/>
              </w:rPr>
            </w:pPr>
            <w:r>
              <w:rPr>
                <w:sz w:val="21"/>
              </w:rPr>
              <w:t>经历</w:t>
            </w:r>
          </w:p>
        </w:tc>
        <w:tc>
          <w:tcPr>
            <w:tcW w:w="7597" w:type="dxa"/>
            <w:gridSpan w:val="7"/>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10" w:type="dxa"/>
            <w:gridSpan w:val="9"/>
          </w:tcPr>
          <w:p>
            <w:pPr>
              <w:pStyle w:val="19"/>
              <w:spacing w:before="109"/>
              <w:ind w:left="3590" w:right="3590"/>
              <w:jc w:val="center"/>
              <w:rPr>
                <w:sz w:val="21"/>
              </w:rPr>
            </w:pPr>
            <w:r>
              <w:rPr>
                <w:sz w:val="21"/>
              </w:rPr>
              <w:t>已完成的工程情况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trPr>
        <w:tc>
          <w:tcPr>
            <w:tcW w:w="1313" w:type="dxa"/>
            <w:gridSpan w:val="2"/>
          </w:tcPr>
          <w:p>
            <w:pPr>
              <w:pStyle w:val="19"/>
              <w:rPr>
                <w:b/>
                <w:sz w:val="20"/>
              </w:rPr>
            </w:pPr>
          </w:p>
          <w:p>
            <w:pPr>
              <w:pStyle w:val="19"/>
              <w:spacing w:before="8"/>
              <w:rPr>
                <w:b/>
                <w:sz w:val="16"/>
              </w:rPr>
            </w:pPr>
          </w:p>
          <w:p>
            <w:pPr>
              <w:pStyle w:val="19"/>
              <w:spacing w:before="1"/>
              <w:ind w:left="236"/>
              <w:rPr>
                <w:sz w:val="21"/>
              </w:rPr>
            </w:pPr>
            <w:r>
              <w:rPr>
                <w:sz w:val="21"/>
              </w:rPr>
              <w:t>建设单位</w:t>
            </w:r>
          </w:p>
        </w:tc>
        <w:tc>
          <w:tcPr>
            <w:tcW w:w="1479" w:type="dxa"/>
          </w:tcPr>
          <w:p>
            <w:pPr>
              <w:pStyle w:val="19"/>
              <w:rPr>
                <w:b/>
                <w:sz w:val="20"/>
              </w:rPr>
            </w:pPr>
          </w:p>
          <w:p>
            <w:pPr>
              <w:pStyle w:val="19"/>
              <w:spacing w:before="8"/>
              <w:rPr>
                <w:b/>
                <w:sz w:val="16"/>
              </w:rPr>
            </w:pPr>
          </w:p>
          <w:p>
            <w:pPr>
              <w:pStyle w:val="19"/>
              <w:spacing w:before="1"/>
              <w:ind w:left="315"/>
              <w:rPr>
                <w:sz w:val="21"/>
              </w:rPr>
            </w:pPr>
            <w:r>
              <w:rPr>
                <w:sz w:val="21"/>
              </w:rPr>
              <w:t>项目名称</w:t>
            </w:r>
          </w:p>
        </w:tc>
        <w:tc>
          <w:tcPr>
            <w:tcW w:w="1518" w:type="dxa"/>
          </w:tcPr>
          <w:p>
            <w:pPr>
              <w:pStyle w:val="19"/>
              <w:spacing w:before="8"/>
              <w:rPr>
                <w:b/>
              </w:rPr>
            </w:pPr>
          </w:p>
          <w:p>
            <w:pPr>
              <w:pStyle w:val="19"/>
              <w:ind w:left="101" w:right="101"/>
              <w:jc w:val="center"/>
              <w:rPr>
                <w:sz w:val="21"/>
              </w:rPr>
            </w:pPr>
            <w:r>
              <w:rPr>
                <w:sz w:val="21"/>
              </w:rPr>
              <w:t>建设规模</w:t>
            </w:r>
          </w:p>
          <w:p>
            <w:pPr>
              <w:pStyle w:val="19"/>
              <w:spacing w:before="91"/>
              <w:ind w:left="-5" w:right="101"/>
              <w:jc w:val="center"/>
              <w:rPr>
                <w:sz w:val="21"/>
              </w:rPr>
            </w:pPr>
            <w:r>
              <w:rPr>
                <w:sz w:val="21"/>
              </w:rPr>
              <w:t>（</w:t>
            </w:r>
            <w:r>
              <w:rPr>
                <w:spacing w:val="-14"/>
                <w:sz w:val="21"/>
              </w:rPr>
              <w:t>面积、层数等</w:t>
            </w:r>
          </w:p>
        </w:tc>
        <w:tc>
          <w:tcPr>
            <w:tcW w:w="2193" w:type="dxa"/>
            <w:gridSpan w:val="2"/>
          </w:tcPr>
          <w:p>
            <w:pPr>
              <w:pStyle w:val="19"/>
              <w:rPr>
                <w:b/>
                <w:sz w:val="20"/>
              </w:rPr>
            </w:pPr>
          </w:p>
          <w:p>
            <w:pPr>
              <w:pStyle w:val="19"/>
              <w:spacing w:before="8"/>
              <w:rPr>
                <w:b/>
                <w:sz w:val="16"/>
              </w:rPr>
            </w:pPr>
          </w:p>
          <w:p>
            <w:pPr>
              <w:pStyle w:val="19"/>
              <w:spacing w:before="1" w:line="225" w:lineRule="exact"/>
              <w:ind w:left="673"/>
              <w:rPr>
                <w:sz w:val="21"/>
              </w:rPr>
            </w:pPr>
            <w:r>
              <w:rPr>
                <w:sz w:val="21"/>
              </w:rPr>
              <w:t>检测内容</w:t>
            </w:r>
          </w:p>
          <w:p>
            <w:pPr>
              <w:pStyle w:val="19"/>
              <w:spacing w:line="225" w:lineRule="exact"/>
              <w:ind w:left="-112"/>
              <w:rPr>
                <w:sz w:val="21"/>
              </w:rPr>
            </w:pPr>
            <w:r>
              <w:rPr>
                <w:w w:val="99"/>
                <w:sz w:val="21"/>
              </w:rPr>
              <w:t>）</w:t>
            </w:r>
          </w:p>
        </w:tc>
        <w:tc>
          <w:tcPr>
            <w:tcW w:w="1102" w:type="dxa"/>
            <w:gridSpan w:val="2"/>
          </w:tcPr>
          <w:p>
            <w:pPr>
              <w:pStyle w:val="19"/>
              <w:spacing w:before="19" w:line="360" w:lineRule="atLeast"/>
              <w:ind w:left="21" w:right="19"/>
              <w:jc w:val="center"/>
              <w:rPr>
                <w:sz w:val="21"/>
              </w:rPr>
            </w:pPr>
            <w:r>
              <w:rPr>
                <w:sz w:val="21"/>
              </w:rPr>
              <w:t>在检测项目中承担的工作内容</w:t>
            </w:r>
          </w:p>
        </w:tc>
        <w:tc>
          <w:tcPr>
            <w:tcW w:w="1305" w:type="dxa"/>
          </w:tcPr>
          <w:p>
            <w:pPr>
              <w:pStyle w:val="19"/>
              <w:rPr>
                <w:b/>
                <w:sz w:val="20"/>
              </w:rPr>
            </w:pPr>
          </w:p>
          <w:p>
            <w:pPr>
              <w:pStyle w:val="19"/>
              <w:spacing w:before="8"/>
              <w:rPr>
                <w:b/>
                <w:sz w:val="16"/>
              </w:rPr>
            </w:pPr>
          </w:p>
          <w:p>
            <w:pPr>
              <w:pStyle w:val="19"/>
              <w:spacing w:before="1"/>
              <w:ind w:left="416" w:right="418"/>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1313" w:type="dxa"/>
            <w:gridSpan w:val="2"/>
          </w:tcPr>
          <w:p>
            <w:pPr>
              <w:pStyle w:val="19"/>
              <w:rPr>
                <w:rFonts w:ascii="Times New Roman"/>
                <w:sz w:val="20"/>
              </w:rPr>
            </w:pPr>
          </w:p>
        </w:tc>
        <w:tc>
          <w:tcPr>
            <w:tcW w:w="1479" w:type="dxa"/>
          </w:tcPr>
          <w:p>
            <w:pPr>
              <w:pStyle w:val="19"/>
              <w:rPr>
                <w:rFonts w:ascii="Times New Roman"/>
                <w:sz w:val="20"/>
              </w:rPr>
            </w:pPr>
          </w:p>
        </w:tc>
        <w:tc>
          <w:tcPr>
            <w:tcW w:w="1518" w:type="dxa"/>
          </w:tcPr>
          <w:p>
            <w:pPr>
              <w:pStyle w:val="19"/>
              <w:rPr>
                <w:rFonts w:ascii="Times New Roman"/>
                <w:sz w:val="20"/>
              </w:rPr>
            </w:pPr>
          </w:p>
        </w:tc>
        <w:tc>
          <w:tcPr>
            <w:tcW w:w="2193" w:type="dxa"/>
            <w:gridSpan w:val="2"/>
          </w:tcPr>
          <w:p>
            <w:pPr>
              <w:pStyle w:val="19"/>
              <w:rPr>
                <w:rFonts w:ascii="Times New Roman"/>
                <w:sz w:val="20"/>
              </w:rPr>
            </w:pPr>
          </w:p>
        </w:tc>
        <w:tc>
          <w:tcPr>
            <w:tcW w:w="1102" w:type="dxa"/>
            <w:gridSpan w:val="2"/>
          </w:tcPr>
          <w:p>
            <w:pPr>
              <w:pStyle w:val="19"/>
              <w:rPr>
                <w:rFonts w:ascii="Times New Roman"/>
                <w:sz w:val="20"/>
              </w:rPr>
            </w:pPr>
          </w:p>
        </w:tc>
        <w:tc>
          <w:tcPr>
            <w:tcW w:w="1305"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1313" w:type="dxa"/>
            <w:gridSpan w:val="2"/>
          </w:tcPr>
          <w:p>
            <w:pPr>
              <w:pStyle w:val="19"/>
              <w:rPr>
                <w:rFonts w:ascii="Times New Roman"/>
                <w:sz w:val="20"/>
              </w:rPr>
            </w:pPr>
          </w:p>
        </w:tc>
        <w:tc>
          <w:tcPr>
            <w:tcW w:w="1479" w:type="dxa"/>
          </w:tcPr>
          <w:p>
            <w:pPr>
              <w:pStyle w:val="19"/>
              <w:rPr>
                <w:rFonts w:ascii="Times New Roman"/>
                <w:sz w:val="20"/>
              </w:rPr>
            </w:pPr>
          </w:p>
        </w:tc>
        <w:tc>
          <w:tcPr>
            <w:tcW w:w="1518" w:type="dxa"/>
          </w:tcPr>
          <w:p>
            <w:pPr>
              <w:pStyle w:val="19"/>
              <w:rPr>
                <w:rFonts w:ascii="Times New Roman"/>
                <w:sz w:val="20"/>
              </w:rPr>
            </w:pPr>
          </w:p>
        </w:tc>
        <w:tc>
          <w:tcPr>
            <w:tcW w:w="2193" w:type="dxa"/>
            <w:gridSpan w:val="2"/>
          </w:tcPr>
          <w:p>
            <w:pPr>
              <w:pStyle w:val="19"/>
              <w:rPr>
                <w:rFonts w:ascii="Times New Roman"/>
                <w:sz w:val="20"/>
              </w:rPr>
            </w:pPr>
          </w:p>
        </w:tc>
        <w:tc>
          <w:tcPr>
            <w:tcW w:w="1102" w:type="dxa"/>
            <w:gridSpan w:val="2"/>
          </w:tcPr>
          <w:p>
            <w:pPr>
              <w:pStyle w:val="19"/>
              <w:rPr>
                <w:rFonts w:ascii="Times New Roman"/>
                <w:sz w:val="20"/>
              </w:rPr>
            </w:pPr>
          </w:p>
        </w:tc>
        <w:tc>
          <w:tcPr>
            <w:tcW w:w="1305"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1313" w:type="dxa"/>
            <w:gridSpan w:val="2"/>
          </w:tcPr>
          <w:p>
            <w:pPr>
              <w:pStyle w:val="19"/>
              <w:rPr>
                <w:rFonts w:ascii="Times New Roman"/>
                <w:sz w:val="20"/>
              </w:rPr>
            </w:pPr>
          </w:p>
        </w:tc>
        <w:tc>
          <w:tcPr>
            <w:tcW w:w="1479" w:type="dxa"/>
          </w:tcPr>
          <w:p>
            <w:pPr>
              <w:pStyle w:val="19"/>
              <w:rPr>
                <w:rFonts w:ascii="Times New Roman"/>
                <w:sz w:val="20"/>
              </w:rPr>
            </w:pPr>
          </w:p>
        </w:tc>
        <w:tc>
          <w:tcPr>
            <w:tcW w:w="1518" w:type="dxa"/>
          </w:tcPr>
          <w:p>
            <w:pPr>
              <w:pStyle w:val="19"/>
              <w:rPr>
                <w:rFonts w:ascii="Times New Roman"/>
                <w:sz w:val="20"/>
              </w:rPr>
            </w:pPr>
          </w:p>
        </w:tc>
        <w:tc>
          <w:tcPr>
            <w:tcW w:w="2193" w:type="dxa"/>
            <w:gridSpan w:val="2"/>
          </w:tcPr>
          <w:p>
            <w:pPr>
              <w:pStyle w:val="19"/>
              <w:rPr>
                <w:rFonts w:ascii="Times New Roman"/>
                <w:sz w:val="20"/>
              </w:rPr>
            </w:pPr>
          </w:p>
        </w:tc>
        <w:tc>
          <w:tcPr>
            <w:tcW w:w="1102" w:type="dxa"/>
            <w:gridSpan w:val="2"/>
          </w:tcPr>
          <w:p>
            <w:pPr>
              <w:pStyle w:val="19"/>
              <w:rPr>
                <w:rFonts w:ascii="Times New Roman"/>
                <w:sz w:val="20"/>
              </w:rPr>
            </w:pPr>
          </w:p>
        </w:tc>
        <w:tc>
          <w:tcPr>
            <w:tcW w:w="1305"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1313" w:type="dxa"/>
            <w:gridSpan w:val="2"/>
          </w:tcPr>
          <w:p>
            <w:pPr>
              <w:pStyle w:val="19"/>
              <w:rPr>
                <w:rFonts w:ascii="Times New Roman"/>
                <w:sz w:val="20"/>
              </w:rPr>
            </w:pPr>
          </w:p>
        </w:tc>
        <w:tc>
          <w:tcPr>
            <w:tcW w:w="1479" w:type="dxa"/>
          </w:tcPr>
          <w:p>
            <w:pPr>
              <w:pStyle w:val="19"/>
              <w:rPr>
                <w:rFonts w:ascii="Times New Roman"/>
                <w:sz w:val="20"/>
              </w:rPr>
            </w:pPr>
          </w:p>
        </w:tc>
        <w:tc>
          <w:tcPr>
            <w:tcW w:w="1518" w:type="dxa"/>
          </w:tcPr>
          <w:p>
            <w:pPr>
              <w:pStyle w:val="19"/>
              <w:rPr>
                <w:rFonts w:ascii="Times New Roman"/>
                <w:sz w:val="20"/>
              </w:rPr>
            </w:pPr>
          </w:p>
        </w:tc>
        <w:tc>
          <w:tcPr>
            <w:tcW w:w="2193" w:type="dxa"/>
            <w:gridSpan w:val="2"/>
          </w:tcPr>
          <w:p>
            <w:pPr>
              <w:pStyle w:val="19"/>
              <w:rPr>
                <w:rFonts w:ascii="Times New Roman"/>
                <w:sz w:val="20"/>
              </w:rPr>
            </w:pPr>
          </w:p>
        </w:tc>
        <w:tc>
          <w:tcPr>
            <w:tcW w:w="1102" w:type="dxa"/>
            <w:gridSpan w:val="2"/>
          </w:tcPr>
          <w:p>
            <w:pPr>
              <w:pStyle w:val="19"/>
              <w:rPr>
                <w:rFonts w:ascii="Times New Roman"/>
                <w:sz w:val="20"/>
              </w:rPr>
            </w:pPr>
          </w:p>
        </w:tc>
        <w:tc>
          <w:tcPr>
            <w:tcW w:w="1305"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1313" w:type="dxa"/>
            <w:gridSpan w:val="2"/>
          </w:tcPr>
          <w:p>
            <w:pPr>
              <w:pStyle w:val="19"/>
              <w:rPr>
                <w:rFonts w:ascii="Times New Roman"/>
                <w:sz w:val="20"/>
              </w:rPr>
            </w:pPr>
          </w:p>
        </w:tc>
        <w:tc>
          <w:tcPr>
            <w:tcW w:w="1479" w:type="dxa"/>
          </w:tcPr>
          <w:p>
            <w:pPr>
              <w:pStyle w:val="19"/>
              <w:rPr>
                <w:rFonts w:ascii="Times New Roman"/>
                <w:sz w:val="20"/>
              </w:rPr>
            </w:pPr>
          </w:p>
        </w:tc>
        <w:tc>
          <w:tcPr>
            <w:tcW w:w="1518" w:type="dxa"/>
          </w:tcPr>
          <w:p>
            <w:pPr>
              <w:pStyle w:val="19"/>
              <w:rPr>
                <w:rFonts w:ascii="Times New Roman"/>
                <w:sz w:val="20"/>
              </w:rPr>
            </w:pPr>
          </w:p>
        </w:tc>
        <w:tc>
          <w:tcPr>
            <w:tcW w:w="2193" w:type="dxa"/>
            <w:gridSpan w:val="2"/>
          </w:tcPr>
          <w:p>
            <w:pPr>
              <w:pStyle w:val="19"/>
              <w:rPr>
                <w:rFonts w:ascii="Times New Roman"/>
                <w:sz w:val="20"/>
              </w:rPr>
            </w:pPr>
          </w:p>
        </w:tc>
        <w:tc>
          <w:tcPr>
            <w:tcW w:w="1102" w:type="dxa"/>
            <w:gridSpan w:val="2"/>
          </w:tcPr>
          <w:p>
            <w:pPr>
              <w:pStyle w:val="19"/>
              <w:rPr>
                <w:rFonts w:ascii="Times New Roman"/>
                <w:sz w:val="20"/>
              </w:rPr>
            </w:pPr>
          </w:p>
        </w:tc>
        <w:tc>
          <w:tcPr>
            <w:tcW w:w="1305"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1313" w:type="dxa"/>
            <w:gridSpan w:val="2"/>
          </w:tcPr>
          <w:p>
            <w:pPr>
              <w:pStyle w:val="19"/>
              <w:rPr>
                <w:rFonts w:ascii="Times New Roman"/>
                <w:sz w:val="20"/>
              </w:rPr>
            </w:pPr>
          </w:p>
        </w:tc>
        <w:tc>
          <w:tcPr>
            <w:tcW w:w="1479" w:type="dxa"/>
          </w:tcPr>
          <w:p>
            <w:pPr>
              <w:pStyle w:val="19"/>
              <w:rPr>
                <w:rFonts w:ascii="Times New Roman"/>
                <w:sz w:val="20"/>
              </w:rPr>
            </w:pPr>
          </w:p>
        </w:tc>
        <w:tc>
          <w:tcPr>
            <w:tcW w:w="1518" w:type="dxa"/>
          </w:tcPr>
          <w:p>
            <w:pPr>
              <w:pStyle w:val="19"/>
              <w:rPr>
                <w:rFonts w:ascii="Times New Roman"/>
                <w:sz w:val="20"/>
              </w:rPr>
            </w:pPr>
          </w:p>
        </w:tc>
        <w:tc>
          <w:tcPr>
            <w:tcW w:w="2193" w:type="dxa"/>
            <w:gridSpan w:val="2"/>
          </w:tcPr>
          <w:p>
            <w:pPr>
              <w:pStyle w:val="19"/>
              <w:rPr>
                <w:rFonts w:ascii="Times New Roman"/>
                <w:sz w:val="20"/>
              </w:rPr>
            </w:pPr>
          </w:p>
        </w:tc>
        <w:tc>
          <w:tcPr>
            <w:tcW w:w="1102" w:type="dxa"/>
            <w:gridSpan w:val="2"/>
          </w:tcPr>
          <w:p>
            <w:pPr>
              <w:pStyle w:val="19"/>
              <w:rPr>
                <w:rFonts w:ascii="Times New Roman"/>
                <w:sz w:val="20"/>
              </w:rPr>
            </w:pPr>
          </w:p>
        </w:tc>
        <w:tc>
          <w:tcPr>
            <w:tcW w:w="1305"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1313" w:type="dxa"/>
            <w:gridSpan w:val="2"/>
          </w:tcPr>
          <w:p>
            <w:pPr>
              <w:pStyle w:val="19"/>
              <w:rPr>
                <w:rFonts w:ascii="Times New Roman"/>
                <w:sz w:val="20"/>
              </w:rPr>
            </w:pPr>
          </w:p>
        </w:tc>
        <w:tc>
          <w:tcPr>
            <w:tcW w:w="1479" w:type="dxa"/>
          </w:tcPr>
          <w:p>
            <w:pPr>
              <w:pStyle w:val="19"/>
              <w:rPr>
                <w:rFonts w:ascii="Times New Roman"/>
                <w:sz w:val="20"/>
              </w:rPr>
            </w:pPr>
          </w:p>
        </w:tc>
        <w:tc>
          <w:tcPr>
            <w:tcW w:w="1518" w:type="dxa"/>
          </w:tcPr>
          <w:p>
            <w:pPr>
              <w:pStyle w:val="19"/>
              <w:rPr>
                <w:rFonts w:ascii="Times New Roman"/>
                <w:sz w:val="20"/>
              </w:rPr>
            </w:pPr>
          </w:p>
        </w:tc>
        <w:tc>
          <w:tcPr>
            <w:tcW w:w="2193" w:type="dxa"/>
            <w:gridSpan w:val="2"/>
          </w:tcPr>
          <w:p>
            <w:pPr>
              <w:pStyle w:val="19"/>
              <w:rPr>
                <w:rFonts w:ascii="Times New Roman"/>
                <w:sz w:val="20"/>
              </w:rPr>
            </w:pPr>
          </w:p>
        </w:tc>
        <w:tc>
          <w:tcPr>
            <w:tcW w:w="1102" w:type="dxa"/>
            <w:gridSpan w:val="2"/>
          </w:tcPr>
          <w:p>
            <w:pPr>
              <w:pStyle w:val="19"/>
              <w:rPr>
                <w:rFonts w:ascii="Times New Roman"/>
                <w:sz w:val="20"/>
              </w:rPr>
            </w:pPr>
          </w:p>
        </w:tc>
        <w:tc>
          <w:tcPr>
            <w:tcW w:w="1305" w:type="dxa"/>
          </w:tcPr>
          <w:p>
            <w:pPr>
              <w:pStyle w:val="19"/>
              <w:rPr>
                <w:rFonts w:ascii="Times New Roman"/>
                <w:sz w:val="20"/>
              </w:rPr>
            </w:pPr>
          </w:p>
        </w:tc>
      </w:tr>
    </w:tbl>
    <w:p>
      <w:pPr>
        <w:spacing w:before="90" w:line="333" w:lineRule="auto"/>
        <w:ind w:left="760" w:right="1259"/>
        <w:jc w:val="both"/>
        <w:rPr>
          <w:sz w:val="20"/>
        </w:rPr>
      </w:pPr>
      <w:r>
        <w:rPr>
          <w:sz w:val="20"/>
        </w:rPr>
        <w:t>【</w:t>
      </w:r>
      <w:r>
        <w:rPr>
          <w:sz w:val="21"/>
        </w:rPr>
        <w:t>备注：附检测项目总负责人的资格证书、职称证书应具有中级以上（含中级）相关专业技术职称</w:t>
      </w:r>
      <w:r>
        <w:rPr>
          <w:sz w:val="20"/>
        </w:rPr>
        <w:t>等，以及投标人认为需要的其他证明材料复印件。以上复印件均须加盖投标人单位公章。】</w:t>
      </w:r>
    </w:p>
    <w:p>
      <w:pPr>
        <w:spacing w:line="333" w:lineRule="auto"/>
        <w:jc w:val="both"/>
        <w:rPr>
          <w:sz w:val="20"/>
        </w:rPr>
        <w:sectPr>
          <w:footerReference r:id="rId9" w:type="default"/>
          <w:pgSz w:w="11910" w:h="16840"/>
          <w:pgMar w:top="1140" w:right="618" w:bottom="1542" w:left="620" w:header="0" w:footer="1276" w:gutter="0"/>
          <w:cols w:equalWidth="0" w:num="1">
            <w:col w:w="11090"/>
          </w:cols>
        </w:sectPr>
      </w:pPr>
    </w:p>
    <w:p>
      <w:pPr>
        <w:pStyle w:val="8"/>
        <w:spacing w:before="1"/>
        <w:rPr>
          <w:sz w:val="29"/>
        </w:rPr>
      </w:pPr>
    </w:p>
    <w:p>
      <w:pPr>
        <w:pStyle w:val="18"/>
        <w:numPr>
          <w:ilvl w:val="2"/>
          <w:numId w:val="32"/>
        </w:numPr>
        <w:tabs>
          <w:tab w:val="left" w:pos="2474"/>
        </w:tabs>
        <w:spacing w:before="58"/>
        <w:ind w:left="2473" w:hanging="302"/>
        <w:jc w:val="left"/>
        <w:rPr>
          <w:b/>
          <w:sz w:val="30"/>
        </w:rPr>
      </w:pPr>
      <w:r>
        <w:rPr>
          <w:b/>
          <w:sz w:val="30"/>
        </w:rPr>
        <w:t>拟投入本工程主要服务人员社会保险缴纳情况</w:t>
      </w:r>
    </w:p>
    <w:p>
      <w:pPr>
        <w:pStyle w:val="8"/>
        <w:tabs>
          <w:tab w:val="left" w:pos="1719"/>
        </w:tabs>
        <w:spacing w:before="207"/>
        <w:ind w:left="460"/>
      </w:pPr>
      <w:r>
        <w:rPr>
          <w:rFonts w:ascii="Times New Roman" w:eastAsia="Times New Roman"/>
          <w:u w:val="single"/>
        </w:rPr>
        <w:tab/>
      </w:r>
      <w:r>
        <w:rPr>
          <w:u w:val="single"/>
        </w:rPr>
        <w:t>{项目名称}</w:t>
      </w:r>
    </w:p>
    <w:p>
      <w:pPr>
        <w:pStyle w:val="8"/>
        <w:spacing w:before="4"/>
        <w:rPr>
          <w:sz w:val="28"/>
        </w:rPr>
      </w:pPr>
    </w:p>
    <w:tbl>
      <w:tblPr>
        <w:tblStyle w:val="16"/>
        <w:tblW w:w="9498" w:type="dxa"/>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417"/>
        <w:gridCol w:w="1701"/>
        <w:gridCol w:w="2126"/>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trPr>
        <w:tc>
          <w:tcPr>
            <w:tcW w:w="1702" w:type="dxa"/>
          </w:tcPr>
          <w:p>
            <w:pPr>
              <w:pStyle w:val="19"/>
              <w:spacing w:before="7"/>
              <w:rPr>
                <w:sz w:val="17"/>
              </w:rPr>
            </w:pPr>
          </w:p>
          <w:p>
            <w:pPr>
              <w:pStyle w:val="19"/>
              <w:ind w:left="619" w:right="612"/>
              <w:jc w:val="center"/>
              <w:rPr>
                <w:sz w:val="21"/>
              </w:rPr>
            </w:pPr>
            <w:r>
              <w:rPr>
                <w:sz w:val="21"/>
              </w:rPr>
              <w:t>岗位</w:t>
            </w:r>
          </w:p>
        </w:tc>
        <w:tc>
          <w:tcPr>
            <w:tcW w:w="1417" w:type="dxa"/>
          </w:tcPr>
          <w:p>
            <w:pPr>
              <w:pStyle w:val="19"/>
              <w:spacing w:before="7"/>
              <w:rPr>
                <w:sz w:val="17"/>
              </w:rPr>
            </w:pPr>
          </w:p>
          <w:p>
            <w:pPr>
              <w:pStyle w:val="19"/>
              <w:ind w:left="475" w:right="472"/>
              <w:jc w:val="center"/>
              <w:rPr>
                <w:sz w:val="21"/>
              </w:rPr>
            </w:pPr>
            <w:r>
              <w:rPr>
                <w:sz w:val="21"/>
              </w:rPr>
              <w:t>姓名</w:t>
            </w:r>
          </w:p>
        </w:tc>
        <w:tc>
          <w:tcPr>
            <w:tcW w:w="1701" w:type="dxa"/>
          </w:tcPr>
          <w:p>
            <w:pPr>
              <w:pStyle w:val="19"/>
              <w:spacing w:before="7"/>
              <w:rPr>
                <w:sz w:val="17"/>
              </w:rPr>
            </w:pPr>
          </w:p>
          <w:p>
            <w:pPr>
              <w:pStyle w:val="19"/>
              <w:ind w:left="219"/>
              <w:rPr>
                <w:sz w:val="21"/>
              </w:rPr>
            </w:pPr>
            <w:r>
              <w:rPr>
                <w:sz w:val="21"/>
              </w:rPr>
              <w:t>社保个人编号</w:t>
            </w:r>
          </w:p>
        </w:tc>
        <w:tc>
          <w:tcPr>
            <w:tcW w:w="2126" w:type="dxa"/>
          </w:tcPr>
          <w:p>
            <w:pPr>
              <w:pStyle w:val="19"/>
              <w:spacing w:before="7"/>
              <w:rPr>
                <w:sz w:val="17"/>
              </w:rPr>
            </w:pPr>
          </w:p>
          <w:p>
            <w:pPr>
              <w:pStyle w:val="19"/>
              <w:ind w:left="642"/>
              <w:rPr>
                <w:sz w:val="21"/>
              </w:rPr>
            </w:pPr>
            <w:r>
              <w:rPr>
                <w:sz w:val="21"/>
              </w:rPr>
              <w:t>缴纳月份</w:t>
            </w:r>
          </w:p>
        </w:tc>
        <w:tc>
          <w:tcPr>
            <w:tcW w:w="2552" w:type="dxa"/>
          </w:tcPr>
          <w:p>
            <w:pPr>
              <w:pStyle w:val="19"/>
              <w:spacing w:before="7"/>
              <w:rPr>
                <w:sz w:val="17"/>
              </w:rPr>
            </w:pPr>
          </w:p>
          <w:p>
            <w:pPr>
              <w:pStyle w:val="19"/>
              <w:ind w:left="225"/>
              <w:rPr>
                <w:sz w:val="21"/>
              </w:rPr>
            </w:pPr>
            <w:r>
              <w:rPr>
                <w:sz w:val="21"/>
              </w:rPr>
              <w:t>所附证明材料索引序号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1702" w:type="dxa"/>
          </w:tcPr>
          <w:p>
            <w:pPr>
              <w:pStyle w:val="19"/>
              <w:rPr>
                <w:rFonts w:ascii="Times New Roman"/>
                <w:sz w:val="20"/>
              </w:rPr>
            </w:pPr>
          </w:p>
        </w:tc>
        <w:tc>
          <w:tcPr>
            <w:tcW w:w="1417" w:type="dxa"/>
          </w:tcPr>
          <w:p>
            <w:pPr>
              <w:pStyle w:val="19"/>
              <w:rPr>
                <w:rFonts w:ascii="Times New Roman"/>
                <w:sz w:val="20"/>
              </w:rPr>
            </w:pPr>
          </w:p>
        </w:tc>
        <w:tc>
          <w:tcPr>
            <w:tcW w:w="1701" w:type="dxa"/>
          </w:tcPr>
          <w:p>
            <w:pPr>
              <w:pStyle w:val="19"/>
              <w:rPr>
                <w:rFonts w:ascii="Times New Roman"/>
                <w:sz w:val="20"/>
              </w:rPr>
            </w:pPr>
          </w:p>
        </w:tc>
        <w:tc>
          <w:tcPr>
            <w:tcW w:w="2126" w:type="dxa"/>
          </w:tcPr>
          <w:p>
            <w:pPr>
              <w:pStyle w:val="19"/>
              <w:rPr>
                <w:rFonts w:ascii="Times New Roman"/>
                <w:sz w:val="20"/>
              </w:rPr>
            </w:pPr>
          </w:p>
        </w:tc>
        <w:tc>
          <w:tcPr>
            <w:tcW w:w="255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1702" w:type="dxa"/>
          </w:tcPr>
          <w:p>
            <w:pPr>
              <w:pStyle w:val="19"/>
              <w:rPr>
                <w:rFonts w:ascii="Times New Roman"/>
                <w:sz w:val="20"/>
              </w:rPr>
            </w:pPr>
          </w:p>
        </w:tc>
        <w:tc>
          <w:tcPr>
            <w:tcW w:w="1417" w:type="dxa"/>
          </w:tcPr>
          <w:p>
            <w:pPr>
              <w:pStyle w:val="19"/>
              <w:rPr>
                <w:rFonts w:ascii="Times New Roman"/>
                <w:sz w:val="20"/>
              </w:rPr>
            </w:pPr>
          </w:p>
        </w:tc>
        <w:tc>
          <w:tcPr>
            <w:tcW w:w="1701" w:type="dxa"/>
          </w:tcPr>
          <w:p>
            <w:pPr>
              <w:pStyle w:val="19"/>
              <w:rPr>
                <w:rFonts w:ascii="Times New Roman"/>
                <w:sz w:val="20"/>
              </w:rPr>
            </w:pPr>
          </w:p>
        </w:tc>
        <w:tc>
          <w:tcPr>
            <w:tcW w:w="2126" w:type="dxa"/>
          </w:tcPr>
          <w:p>
            <w:pPr>
              <w:pStyle w:val="19"/>
              <w:rPr>
                <w:rFonts w:ascii="Times New Roman"/>
                <w:sz w:val="20"/>
              </w:rPr>
            </w:pPr>
          </w:p>
        </w:tc>
        <w:tc>
          <w:tcPr>
            <w:tcW w:w="255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1702" w:type="dxa"/>
          </w:tcPr>
          <w:p>
            <w:pPr>
              <w:pStyle w:val="19"/>
              <w:rPr>
                <w:rFonts w:ascii="Times New Roman"/>
                <w:sz w:val="20"/>
              </w:rPr>
            </w:pPr>
          </w:p>
        </w:tc>
        <w:tc>
          <w:tcPr>
            <w:tcW w:w="1417" w:type="dxa"/>
          </w:tcPr>
          <w:p>
            <w:pPr>
              <w:pStyle w:val="19"/>
              <w:rPr>
                <w:rFonts w:ascii="Times New Roman"/>
                <w:sz w:val="20"/>
              </w:rPr>
            </w:pPr>
          </w:p>
        </w:tc>
        <w:tc>
          <w:tcPr>
            <w:tcW w:w="1701" w:type="dxa"/>
          </w:tcPr>
          <w:p>
            <w:pPr>
              <w:pStyle w:val="19"/>
              <w:rPr>
                <w:rFonts w:ascii="Times New Roman"/>
                <w:sz w:val="20"/>
              </w:rPr>
            </w:pPr>
          </w:p>
        </w:tc>
        <w:tc>
          <w:tcPr>
            <w:tcW w:w="2126" w:type="dxa"/>
          </w:tcPr>
          <w:p>
            <w:pPr>
              <w:pStyle w:val="19"/>
              <w:rPr>
                <w:rFonts w:ascii="Times New Roman"/>
                <w:sz w:val="20"/>
              </w:rPr>
            </w:pPr>
          </w:p>
        </w:tc>
        <w:tc>
          <w:tcPr>
            <w:tcW w:w="255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1702" w:type="dxa"/>
          </w:tcPr>
          <w:p>
            <w:pPr>
              <w:pStyle w:val="19"/>
              <w:rPr>
                <w:rFonts w:ascii="Times New Roman"/>
                <w:sz w:val="20"/>
              </w:rPr>
            </w:pPr>
          </w:p>
        </w:tc>
        <w:tc>
          <w:tcPr>
            <w:tcW w:w="1417" w:type="dxa"/>
          </w:tcPr>
          <w:p>
            <w:pPr>
              <w:pStyle w:val="19"/>
              <w:rPr>
                <w:rFonts w:ascii="Times New Roman"/>
                <w:sz w:val="20"/>
              </w:rPr>
            </w:pPr>
          </w:p>
        </w:tc>
        <w:tc>
          <w:tcPr>
            <w:tcW w:w="1701" w:type="dxa"/>
          </w:tcPr>
          <w:p>
            <w:pPr>
              <w:pStyle w:val="19"/>
              <w:rPr>
                <w:rFonts w:ascii="Times New Roman"/>
                <w:sz w:val="20"/>
              </w:rPr>
            </w:pPr>
          </w:p>
        </w:tc>
        <w:tc>
          <w:tcPr>
            <w:tcW w:w="2126" w:type="dxa"/>
          </w:tcPr>
          <w:p>
            <w:pPr>
              <w:pStyle w:val="19"/>
              <w:rPr>
                <w:rFonts w:ascii="Times New Roman"/>
                <w:sz w:val="20"/>
              </w:rPr>
            </w:pPr>
          </w:p>
        </w:tc>
        <w:tc>
          <w:tcPr>
            <w:tcW w:w="255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1702" w:type="dxa"/>
          </w:tcPr>
          <w:p>
            <w:pPr>
              <w:pStyle w:val="19"/>
              <w:rPr>
                <w:rFonts w:ascii="Times New Roman"/>
                <w:sz w:val="20"/>
              </w:rPr>
            </w:pPr>
          </w:p>
        </w:tc>
        <w:tc>
          <w:tcPr>
            <w:tcW w:w="1417" w:type="dxa"/>
          </w:tcPr>
          <w:p>
            <w:pPr>
              <w:pStyle w:val="19"/>
              <w:rPr>
                <w:rFonts w:ascii="Times New Roman"/>
                <w:sz w:val="20"/>
              </w:rPr>
            </w:pPr>
          </w:p>
        </w:tc>
        <w:tc>
          <w:tcPr>
            <w:tcW w:w="1701" w:type="dxa"/>
          </w:tcPr>
          <w:p>
            <w:pPr>
              <w:pStyle w:val="19"/>
              <w:rPr>
                <w:rFonts w:ascii="Times New Roman"/>
                <w:sz w:val="20"/>
              </w:rPr>
            </w:pPr>
          </w:p>
        </w:tc>
        <w:tc>
          <w:tcPr>
            <w:tcW w:w="2126" w:type="dxa"/>
          </w:tcPr>
          <w:p>
            <w:pPr>
              <w:pStyle w:val="19"/>
              <w:rPr>
                <w:rFonts w:ascii="Times New Roman"/>
                <w:sz w:val="20"/>
              </w:rPr>
            </w:pPr>
          </w:p>
        </w:tc>
        <w:tc>
          <w:tcPr>
            <w:tcW w:w="255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1702" w:type="dxa"/>
          </w:tcPr>
          <w:p>
            <w:pPr>
              <w:pStyle w:val="19"/>
              <w:rPr>
                <w:rFonts w:ascii="Times New Roman"/>
                <w:sz w:val="20"/>
              </w:rPr>
            </w:pPr>
          </w:p>
        </w:tc>
        <w:tc>
          <w:tcPr>
            <w:tcW w:w="1417" w:type="dxa"/>
          </w:tcPr>
          <w:p>
            <w:pPr>
              <w:pStyle w:val="19"/>
              <w:rPr>
                <w:rFonts w:ascii="Times New Roman"/>
                <w:sz w:val="20"/>
              </w:rPr>
            </w:pPr>
          </w:p>
        </w:tc>
        <w:tc>
          <w:tcPr>
            <w:tcW w:w="1701" w:type="dxa"/>
          </w:tcPr>
          <w:p>
            <w:pPr>
              <w:pStyle w:val="19"/>
              <w:rPr>
                <w:rFonts w:ascii="Times New Roman"/>
                <w:sz w:val="20"/>
              </w:rPr>
            </w:pPr>
          </w:p>
        </w:tc>
        <w:tc>
          <w:tcPr>
            <w:tcW w:w="2126" w:type="dxa"/>
          </w:tcPr>
          <w:p>
            <w:pPr>
              <w:pStyle w:val="19"/>
              <w:rPr>
                <w:rFonts w:ascii="Times New Roman"/>
                <w:sz w:val="20"/>
              </w:rPr>
            </w:pPr>
          </w:p>
        </w:tc>
        <w:tc>
          <w:tcPr>
            <w:tcW w:w="255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1702" w:type="dxa"/>
          </w:tcPr>
          <w:p>
            <w:pPr>
              <w:pStyle w:val="19"/>
              <w:rPr>
                <w:rFonts w:ascii="Times New Roman"/>
                <w:sz w:val="20"/>
              </w:rPr>
            </w:pPr>
          </w:p>
        </w:tc>
        <w:tc>
          <w:tcPr>
            <w:tcW w:w="1417" w:type="dxa"/>
          </w:tcPr>
          <w:p>
            <w:pPr>
              <w:pStyle w:val="19"/>
              <w:rPr>
                <w:rFonts w:ascii="Times New Roman"/>
                <w:sz w:val="20"/>
              </w:rPr>
            </w:pPr>
          </w:p>
        </w:tc>
        <w:tc>
          <w:tcPr>
            <w:tcW w:w="1701" w:type="dxa"/>
          </w:tcPr>
          <w:p>
            <w:pPr>
              <w:pStyle w:val="19"/>
              <w:rPr>
                <w:rFonts w:ascii="Times New Roman"/>
                <w:sz w:val="20"/>
              </w:rPr>
            </w:pPr>
          </w:p>
        </w:tc>
        <w:tc>
          <w:tcPr>
            <w:tcW w:w="2126" w:type="dxa"/>
          </w:tcPr>
          <w:p>
            <w:pPr>
              <w:pStyle w:val="19"/>
              <w:rPr>
                <w:rFonts w:ascii="Times New Roman"/>
                <w:sz w:val="20"/>
              </w:rPr>
            </w:pPr>
          </w:p>
        </w:tc>
        <w:tc>
          <w:tcPr>
            <w:tcW w:w="255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1702" w:type="dxa"/>
          </w:tcPr>
          <w:p>
            <w:pPr>
              <w:pStyle w:val="19"/>
              <w:rPr>
                <w:rFonts w:ascii="Times New Roman"/>
                <w:sz w:val="20"/>
              </w:rPr>
            </w:pPr>
          </w:p>
        </w:tc>
        <w:tc>
          <w:tcPr>
            <w:tcW w:w="1417" w:type="dxa"/>
          </w:tcPr>
          <w:p>
            <w:pPr>
              <w:pStyle w:val="19"/>
              <w:rPr>
                <w:rFonts w:ascii="Times New Roman"/>
                <w:sz w:val="20"/>
              </w:rPr>
            </w:pPr>
          </w:p>
        </w:tc>
        <w:tc>
          <w:tcPr>
            <w:tcW w:w="1701" w:type="dxa"/>
          </w:tcPr>
          <w:p>
            <w:pPr>
              <w:pStyle w:val="19"/>
              <w:rPr>
                <w:rFonts w:ascii="Times New Roman"/>
                <w:sz w:val="20"/>
              </w:rPr>
            </w:pPr>
          </w:p>
        </w:tc>
        <w:tc>
          <w:tcPr>
            <w:tcW w:w="2126" w:type="dxa"/>
          </w:tcPr>
          <w:p>
            <w:pPr>
              <w:pStyle w:val="19"/>
              <w:rPr>
                <w:rFonts w:ascii="Times New Roman"/>
                <w:sz w:val="20"/>
              </w:rPr>
            </w:pPr>
          </w:p>
        </w:tc>
        <w:tc>
          <w:tcPr>
            <w:tcW w:w="2552" w:type="dxa"/>
          </w:tcPr>
          <w:p>
            <w:pPr>
              <w:pStyle w:val="1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1702" w:type="dxa"/>
          </w:tcPr>
          <w:p>
            <w:pPr>
              <w:pStyle w:val="19"/>
              <w:spacing w:before="105" w:line="267" w:lineRule="exact"/>
              <w:ind w:left="619" w:right="612"/>
              <w:jc w:val="center"/>
              <w:rPr>
                <w:sz w:val="21"/>
              </w:rPr>
            </w:pPr>
            <w:r>
              <w:rPr>
                <w:sz w:val="21"/>
              </w:rPr>
              <w:t>……</w:t>
            </w:r>
          </w:p>
        </w:tc>
        <w:tc>
          <w:tcPr>
            <w:tcW w:w="1417" w:type="dxa"/>
          </w:tcPr>
          <w:p>
            <w:pPr>
              <w:pStyle w:val="19"/>
              <w:rPr>
                <w:rFonts w:ascii="Times New Roman"/>
                <w:sz w:val="20"/>
              </w:rPr>
            </w:pPr>
          </w:p>
        </w:tc>
        <w:tc>
          <w:tcPr>
            <w:tcW w:w="1701" w:type="dxa"/>
          </w:tcPr>
          <w:p>
            <w:pPr>
              <w:pStyle w:val="19"/>
              <w:rPr>
                <w:rFonts w:ascii="Times New Roman"/>
                <w:sz w:val="20"/>
              </w:rPr>
            </w:pPr>
          </w:p>
        </w:tc>
        <w:tc>
          <w:tcPr>
            <w:tcW w:w="2126" w:type="dxa"/>
          </w:tcPr>
          <w:p>
            <w:pPr>
              <w:pStyle w:val="19"/>
              <w:rPr>
                <w:rFonts w:ascii="Times New Roman"/>
                <w:sz w:val="20"/>
              </w:rPr>
            </w:pPr>
          </w:p>
        </w:tc>
        <w:tc>
          <w:tcPr>
            <w:tcW w:w="2552" w:type="dxa"/>
          </w:tcPr>
          <w:p>
            <w:pPr>
              <w:pStyle w:val="19"/>
              <w:rPr>
                <w:rFonts w:ascii="Times New Roman"/>
                <w:sz w:val="20"/>
              </w:rPr>
            </w:pPr>
          </w:p>
        </w:tc>
      </w:tr>
    </w:tbl>
    <w:p>
      <w:pPr>
        <w:spacing w:before="104" w:line="336" w:lineRule="auto"/>
        <w:ind w:left="460" w:right="880"/>
        <w:rPr>
          <w:sz w:val="20"/>
        </w:rPr>
      </w:pPr>
      <w:r>
        <w:rPr>
          <w:spacing w:val="1"/>
          <w:sz w:val="20"/>
        </w:rPr>
        <w:t>附：</w:t>
      </w:r>
      <w:r>
        <w:rPr>
          <w:spacing w:val="2"/>
          <w:sz w:val="20"/>
        </w:rPr>
        <w:t>1</w:t>
      </w:r>
      <w:r>
        <w:rPr>
          <w:sz w:val="20"/>
        </w:rPr>
        <w:t>、</w:t>
      </w:r>
      <w:r>
        <w:rPr>
          <w:sz w:val="20"/>
          <w:u w:val="single"/>
        </w:rPr>
        <w:t>201</w:t>
      </w:r>
      <w:r>
        <w:rPr>
          <w:rFonts w:hint="eastAsia"/>
          <w:sz w:val="20"/>
          <w:u w:val="single"/>
          <w:lang w:val="en-US" w:eastAsia="zh-CN"/>
        </w:rPr>
        <w:t>9</w:t>
      </w:r>
      <w:r>
        <w:rPr>
          <w:spacing w:val="-30"/>
          <w:sz w:val="20"/>
          <w:u w:val="single"/>
        </w:rPr>
        <w:t xml:space="preserve"> 年 </w:t>
      </w:r>
      <w:r>
        <w:rPr>
          <w:rFonts w:hint="eastAsia"/>
          <w:sz w:val="20"/>
          <w:u w:val="single"/>
          <w:lang w:val="en-US" w:eastAsia="zh-CN"/>
        </w:rPr>
        <w:t>5</w:t>
      </w:r>
      <w:r>
        <w:rPr>
          <w:spacing w:val="-23"/>
          <w:sz w:val="20"/>
          <w:u w:val="single"/>
        </w:rPr>
        <w:t xml:space="preserve"> 月至 </w:t>
      </w:r>
      <w:r>
        <w:rPr>
          <w:rFonts w:hint="eastAsia"/>
          <w:sz w:val="20"/>
          <w:u w:val="single"/>
          <w:lang w:val="en-US" w:eastAsia="zh-CN"/>
        </w:rPr>
        <w:t>7</w:t>
      </w:r>
      <w:r>
        <w:rPr>
          <w:spacing w:val="-23"/>
          <w:sz w:val="20"/>
          <w:u w:val="single"/>
        </w:rPr>
        <w:t xml:space="preserve"> 月</w:t>
      </w:r>
      <w:r>
        <w:rPr>
          <w:sz w:val="20"/>
        </w:rPr>
        <w:t>投标人为上述人员依法缴纳社会保险的证明材料。</w:t>
      </w:r>
    </w:p>
    <w:p>
      <w:pPr>
        <w:spacing w:before="5"/>
        <w:ind w:left="853"/>
        <w:rPr>
          <w:sz w:val="20"/>
        </w:rPr>
      </w:pPr>
      <w:r>
        <w:rPr>
          <w:sz w:val="20"/>
        </w:rPr>
        <w:t>2、上述人员须与投标文件其他部分配备的对应岗位人员一致。</w:t>
      </w:r>
    </w:p>
    <w:p>
      <w:pPr>
        <w:pStyle w:val="8"/>
        <w:spacing w:before="6"/>
        <w:rPr>
          <w:sz w:val="16"/>
        </w:rPr>
      </w:pPr>
    </w:p>
    <w:p>
      <w:pPr>
        <w:ind w:left="853"/>
        <w:rPr>
          <w:sz w:val="20"/>
        </w:rPr>
      </w:pPr>
      <w:r>
        <w:rPr>
          <w:sz w:val="20"/>
        </w:rPr>
        <w:t>3、本表可按同样格式扩展。</w:t>
      </w:r>
    </w:p>
    <w:p>
      <w:pPr>
        <w:rPr>
          <w:sz w:val="20"/>
        </w:rPr>
        <w:sectPr>
          <w:pgSz w:w="11910" w:h="16840"/>
          <w:pgMar w:top="1140" w:right="618" w:bottom="1542" w:left="620" w:header="0" w:footer="1276" w:gutter="0"/>
          <w:cols w:equalWidth="0" w:num="1">
            <w:col w:w="11090"/>
          </w:cols>
        </w:sectPr>
      </w:pPr>
    </w:p>
    <w:p>
      <w:pPr>
        <w:pStyle w:val="8"/>
        <w:rPr>
          <w:sz w:val="20"/>
        </w:rPr>
      </w:pPr>
    </w:p>
    <w:p>
      <w:pPr>
        <w:pStyle w:val="8"/>
        <w:spacing w:before="9"/>
        <w:rPr>
          <w:sz w:val="18"/>
        </w:rPr>
      </w:pPr>
    </w:p>
    <w:p>
      <w:pPr>
        <w:spacing w:before="52"/>
        <w:ind w:right="417"/>
        <w:jc w:val="center"/>
        <w:rPr>
          <w:sz w:val="36"/>
        </w:rPr>
      </w:pPr>
      <w:r>
        <w:rPr>
          <w:b/>
          <w:sz w:val="32"/>
        </w:rPr>
        <w:t>七、</w:t>
      </w:r>
      <w:r>
        <w:rPr>
          <w:sz w:val="36"/>
        </w:rPr>
        <w:t>项目拟投入设备一览表</w:t>
      </w:r>
    </w:p>
    <w:p>
      <w:pPr>
        <w:pStyle w:val="8"/>
        <w:spacing w:before="4"/>
        <w:rPr>
          <w:sz w:val="6"/>
        </w:rPr>
      </w:pPr>
    </w:p>
    <w:tbl>
      <w:tblPr>
        <w:tblStyle w:val="16"/>
        <w:tblW w:w="9281"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995"/>
        <w:gridCol w:w="1425"/>
        <w:gridCol w:w="960"/>
        <w:gridCol w:w="229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765" w:type="dxa"/>
          </w:tcPr>
          <w:p>
            <w:pPr>
              <w:pStyle w:val="19"/>
              <w:spacing w:before="11"/>
              <w:rPr>
                <w:sz w:val="16"/>
              </w:rPr>
            </w:pPr>
          </w:p>
          <w:p>
            <w:pPr>
              <w:pStyle w:val="19"/>
              <w:ind w:left="161" w:right="154"/>
              <w:jc w:val="center"/>
              <w:rPr>
                <w:sz w:val="20"/>
              </w:rPr>
            </w:pPr>
            <w:r>
              <w:rPr>
                <w:sz w:val="20"/>
              </w:rPr>
              <w:t>序号</w:t>
            </w:r>
          </w:p>
        </w:tc>
        <w:tc>
          <w:tcPr>
            <w:tcW w:w="1995" w:type="dxa"/>
          </w:tcPr>
          <w:p>
            <w:pPr>
              <w:pStyle w:val="19"/>
              <w:spacing w:before="11"/>
              <w:rPr>
                <w:sz w:val="16"/>
              </w:rPr>
            </w:pPr>
          </w:p>
          <w:p>
            <w:pPr>
              <w:pStyle w:val="19"/>
              <w:ind w:left="295"/>
              <w:rPr>
                <w:sz w:val="20"/>
              </w:rPr>
            </w:pPr>
            <w:r>
              <w:rPr>
                <w:sz w:val="20"/>
              </w:rPr>
              <w:t>仪器或设备名称</w:t>
            </w:r>
          </w:p>
        </w:tc>
        <w:tc>
          <w:tcPr>
            <w:tcW w:w="1425" w:type="dxa"/>
          </w:tcPr>
          <w:p>
            <w:pPr>
              <w:pStyle w:val="19"/>
              <w:spacing w:before="11"/>
              <w:rPr>
                <w:sz w:val="16"/>
              </w:rPr>
            </w:pPr>
          </w:p>
          <w:p>
            <w:pPr>
              <w:pStyle w:val="19"/>
              <w:ind w:left="311"/>
              <w:rPr>
                <w:sz w:val="20"/>
              </w:rPr>
            </w:pPr>
            <w:r>
              <w:rPr>
                <w:sz w:val="20"/>
              </w:rPr>
              <w:t>规格型号</w:t>
            </w:r>
          </w:p>
        </w:tc>
        <w:tc>
          <w:tcPr>
            <w:tcW w:w="960" w:type="dxa"/>
          </w:tcPr>
          <w:p>
            <w:pPr>
              <w:pStyle w:val="19"/>
              <w:spacing w:before="11"/>
              <w:rPr>
                <w:sz w:val="16"/>
              </w:rPr>
            </w:pPr>
          </w:p>
          <w:p>
            <w:pPr>
              <w:pStyle w:val="19"/>
              <w:ind w:left="278"/>
              <w:rPr>
                <w:sz w:val="20"/>
              </w:rPr>
            </w:pPr>
            <w:r>
              <w:rPr>
                <w:sz w:val="20"/>
              </w:rPr>
              <w:t>数量</w:t>
            </w:r>
          </w:p>
        </w:tc>
        <w:tc>
          <w:tcPr>
            <w:tcW w:w="2293" w:type="dxa"/>
          </w:tcPr>
          <w:p>
            <w:pPr>
              <w:pStyle w:val="19"/>
              <w:spacing w:before="11"/>
              <w:rPr>
                <w:sz w:val="16"/>
              </w:rPr>
            </w:pPr>
          </w:p>
          <w:p>
            <w:pPr>
              <w:pStyle w:val="19"/>
              <w:ind w:left="545"/>
              <w:rPr>
                <w:sz w:val="20"/>
              </w:rPr>
            </w:pPr>
            <w:r>
              <w:rPr>
                <w:sz w:val="20"/>
              </w:rPr>
              <w:t>仪器购买时间</w:t>
            </w:r>
          </w:p>
        </w:tc>
        <w:tc>
          <w:tcPr>
            <w:tcW w:w="1843" w:type="dxa"/>
          </w:tcPr>
          <w:p>
            <w:pPr>
              <w:pStyle w:val="19"/>
              <w:spacing w:before="11"/>
              <w:rPr>
                <w:sz w:val="16"/>
              </w:rPr>
            </w:pPr>
          </w:p>
          <w:p>
            <w:pPr>
              <w:pStyle w:val="19"/>
              <w:ind w:left="700" w:right="692"/>
              <w:jc w:val="center"/>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65" w:type="dxa"/>
          </w:tcPr>
          <w:p>
            <w:pPr>
              <w:pStyle w:val="19"/>
              <w:spacing w:before="9"/>
              <w:rPr>
                <w:sz w:val="15"/>
              </w:rPr>
            </w:pPr>
          </w:p>
          <w:p>
            <w:pPr>
              <w:pStyle w:val="19"/>
              <w:ind w:left="6"/>
              <w:jc w:val="center"/>
              <w:rPr>
                <w:sz w:val="20"/>
              </w:rPr>
            </w:pPr>
            <w:r>
              <w:rPr>
                <w:w w:val="99"/>
                <w:sz w:val="20"/>
              </w:rPr>
              <w:t>1</w:t>
            </w:r>
          </w:p>
        </w:tc>
        <w:tc>
          <w:tcPr>
            <w:tcW w:w="1995" w:type="dxa"/>
          </w:tcPr>
          <w:p>
            <w:pPr>
              <w:pStyle w:val="19"/>
              <w:rPr>
                <w:rFonts w:ascii="Times New Roman"/>
              </w:rPr>
            </w:pPr>
          </w:p>
        </w:tc>
        <w:tc>
          <w:tcPr>
            <w:tcW w:w="1425" w:type="dxa"/>
          </w:tcPr>
          <w:p>
            <w:pPr>
              <w:pStyle w:val="19"/>
              <w:rPr>
                <w:rFonts w:ascii="Times New Roman"/>
              </w:rPr>
            </w:pPr>
          </w:p>
        </w:tc>
        <w:tc>
          <w:tcPr>
            <w:tcW w:w="960" w:type="dxa"/>
          </w:tcPr>
          <w:p>
            <w:pPr>
              <w:pStyle w:val="19"/>
              <w:rPr>
                <w:rFonts w:ascii="Times New Roman"/>
              </w:rPr>
            </w:pPr>
          </w:p>
        </w:tc>
        <w:tc>
          <w:tcPr>
            <w:tcW w:w="2293" w:type="dxa"/>
          </w:tcPr>
          <w:p>
            <w:pPr>
              <w:pStyle w:val="19"/>
              <w:rPr>
                <w:rFonts w:ascii="Times New Roman"/>
              </w:rPr>
            </w:pPr>
          </w:p>
        </w:tc>
        <w:tc>
          <w:tcPr>
            <w:tcW w:w="184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65" w:type="dxa"/>
          </w:tcPr>
          <w:p>
            <w:pPr>
              <w:pStyle w:val="19"/>
              <w:spacing w:before="9"/>
              <w:rPr>
                <w:sz w:val="15"/>
              </w:rPr>
            </w:pPr>
          </w:p>
          <w:p>
            <w:pPr>
              <w:pStyle w:val="19"/>
              <w:ind w:left="6"/>
              <w:jc w:val="center"/>
              <w:rPr>
                <w:sz w:val="20"/>
              </w:rPr>
            </w:pPr>
            <w:r>
              <w:rPr>
                <w:w w:val="99"/>
                <w:sz w:val="20"/>
              </w:rPr>
              <w:t>2</w:t>
            </w:r>
          </w:p>
        </w:tc>
        <w:tc>
          <w:tcPr>
            <w:tcW w:w="1995" w:type="dxa"/>
          </w:tcPr>
          <w:p>
            <w:pPr>
              <w:pStyle w:val="19"/>
              <w:rPr>
                <w:rFonts w:ascii="Times New Roman"/>
              </w:rPr>
            </w:pPr>
          </w:p>
        </w:tc>
        <w:tc>
          <w:tcPr>
            <w:tcW w:w="1425" w:type="dxa"/>
          </w:tcPr>
          <w:p>
            <w:pPr>
              <w:pStyle w:val="19"/>
              <w:rPr>
                <w:rFonts w:ascii="Times New Roman"/>
              </w:rPr>
            </w:pPr>
          </w:p>
        </w:tc>
        <w:tc>
          <w:tcPr>
            <w:tcW w:w="960" w:type="dxa"/>
          </w:tcPr>
          <w:p>
            <w:pPr>
              <w:pStyle w:val="19"/>
              <w:rPr>
                <w:rFonts w:ascii="Times New Roman"/>
              </w:rPr>
            </w:pPr>
          </w:p>
        </w:tc>
        <w:tc>
          <w:tcPr>
            <w:tcW w:w="2293" w:type="dxa"/>
          </w:tcPr>
          <w:p>
            <w:pPr>
              <w:pStyle w:val="19"/>
              <w:rPr>
                <w:rFonts w:ascii="Times New Roman"/>
              </w:rPr>
            </w:pPr>
          </w:p>
        </w:tc>
        <w:tc>
          <w:tcPr>
            <w:tcW w:w="184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765" w:type="dxa"/>
          </w:tcPr>
          <w:p>
            <w:pPr>
              <w:pStyle w:val="19"/>
              <w:spacing w:before="8"/>
              <w:rPr>
                <w:sz w:val="15"/>
              </w:rPr>
            </w:pPr>
          </w:p>
          <w:p>
            <w:pPr>
              <w:pStyle w:val="19"/>
              <w:ind w:left="6"/>
              <w:jc w:val="center"/>
              <w:rPr>
                <w:sz w:val="20"/>
              </w:rPr>
            </w:pPr>
            <w:r>
              <w:rPr>
                <w:w w:val="99"/>
                <w:sz w:val="20"/>
              </w:rPr>
              <w:t>3</w:t>
            </w:r>
          </w:p>
        </w:tc>
        <w:tc>
          <w:tcPr>
            <w:tcW w:w="1995" w:type="dxa"/>
          </w:tcPr>
          <w:p>
            <w:pPr>
              <w:pStyle w:val="19"/>
              <w:rPr>
                <w:rFonts w:ascii="Times New Roman"/>
              </w:rPr>
            </w:pPr>
          </w:p>
        </w:tc>
        <w:tc>
          <w:tcPr>
            <w:tcW w:w="1425" w:type="dxa"/>
          </w:tcPr>
          <w:p>
            <w:pPr>
              <w:pStyle w:val="19"/>
              <w:rPr>
                <w:rFonts w:ascii="Times New Roman"/>
              </w:rPr>
            </w:pPr>
          </w:p>
        </w:tc>
        <w:tc>
          <w:tcPr>
            <w:tcW w:w="960" w:type="dxa"/>
          </w:tcPr>
          <w:p>
            <w:pPr>
              <w:pStyle w:val="19"/>
              <w:rPr>
                <w:rFonts w:ascii="Times New Roman"/>
              </w:rPr>
            </w:pPr>
          </w:p>
        </w:tc>
        <w:tc>
          <w:tcPr>
            <w:tcW w:w="2293" w:type="dxa"/>
          </w:tcPr>
          <w:p>
            <w:pPr>
              <w:pStyle w:val="19"/>
              <w:rPr>
                <w:rFonts w:ascii="Times New Roman"/>
              </w:rPr>
            </w:pPr>
          </w:p>
        </w:tc>
        <w:tc>
          <w:tcPr>
            <w:tcW w:w="1843"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65" w:type="dxa"/>
          </w:tcPr>
          <w:p>
            <w:pPr>
              <w:pStyle w:val="19"/>
              <w:spacing w:before="7"/>
              <w:rPr>
                <w:sz w:val="15"/>
              </w:rPr>
            </w:pPr>
          </w:p>
          <w:p>
            <w:pPr>
              <w:pStyle w:val="19"/>
              <w:spacing w:before="1"/>
              <w:ind w:left="5"/>
              <w:jc w:val="center"/>
              <w:rPr>
                <w:sz w:val="20"/>
              </w:rPr>
            </w:pPr>
            <w:r>
              <w:rPr>
                <w:w w:val="99"/>
                <w:sz w:val="20"/>
              </w:rPr>
              <w:t>…</w:t>
            </w:r>
          </w:p>
        </w:tc>
        <w:tc>
          <w:tcPr>
            <w:tcW w:w="1995" w:type="dxa"/>
          </w:tcPr>
          <w:p>
            <w:pPr>
              <w:pStyle w:val="19"/>
              <w:rPr>
                <w:rFonts w:ascii="Times New Roman"/>
              </w:rPr>
            </w:pPr>
          </w:p>
        </w:tc>
        <w:tc>
          <w:tcPr>
            <w:tcW w:w="1425" w:type="dxa"/>
          </w:tcPr>
          <w:p>
            <w:pPr>
              <w:pStyle w:val="19"/>
              <w:rPr>
                <w:rFonts w:ascii="Times New Roman"/>
              </w:rPr>
            </w:pPr>
          </w:p>
        </w:tc>
        <w:tc>
          <w:tcPr>
            <w:tcW w:w="960" w:type="dxa"/>
          </w:tcPr>
          <w:p>
            <w:pPr>
              <w:pStyle w:val="19"/>
              <w:rPr>
                <w:rFonts w:ascii="Times New Roman"/>
              </w:rPr>
            </w:pPr>
          </w:p>
        </w:tc>
        <w:tc>
          <w:tcPr>
            <w:tcW w:w="2293" w:type="dxa"/>
          </w:tcPr>
          <w:p>
            <w:pPr>
              <w:pStyle w:val="19"/>
              <w:rPr>
                <w:rFonts w:ascii="Times New Roman"/>
              </w:rPr>
            </w:pPr>
          </w:p>
        </w:tc>
        <w:tc>
          <w:tcPr>
            <w:tcW w:w="1843" w:type="dxa"/>
          </w:tcPr>
          <w:p>
            <w:pPr>
              <w:pStyle w:val="19"/>
              <w:rPr>
                <w:rFonts w:ascii="Times New Roman"/>
              </w:rPr>
            </w:pPr>
          </w:p>
        </w:tc>
      </w:tr>
    </w:tbl>
    <w:p>
      <w:pPr>
        <w:spacing w:before="66"/>
        <w:ind w:left="460"/>
        <w:rPr>
          <w:sz w:val="20"/>
        </w:rPr>
      </w:pPr>
      <w:r>
        <w:rPr>
          <w:sz w:val="24"/>
        </w:rPr>
        <w:t>备注：</w:t>
      </w:r>
      <w:r>
        <w:rPr>
          <w:sz w:val="20"/>
        </w:rPr>
        <w:t>竞标单位可按上表格式扩展填写。</w:t>
      </w:r>
    </w:p>
    <w:p>
      <w:pPr>
        <w:pStyle w:val="8"/>
        <w:rPr>
          <w:sz w:val="24"/>
        </w:rPr>
      </w:pPr>
    </w:p>
    <w:p>
      <w:pPr>
        <w:pStyle w:val="8"/>
        <w:rPr>
          <w:sz w:val="24"/>
        </w:rPr>
      </w:pPr>
    </w:p>
    <w:p>
      <w:pPr>
        <w:pStyle w:val="8"/>
        <w:rPr>
          <w:sz w:val="24"/>
        </w:rPr>
      </w:pPr>
    </w:p>
    <w:p>
      <w:pPr>
        <w:pStyle w:val="8"/>
        <w:spacing w:before="4"/>
        <w:rPr>
          <w:sz w:val="32"/>
        </w:rPr>
      </w:pPr>
    </w:p>
    <w:p>
      <w:pPr>
        <w:ind w:right="421"/>
        <w:jc w:val="center"/>
        <w:rPr>
          <w:sz w:val="36"/>
        </w:rPr>
      </w:pPr>
      <w:r>
        <w:rPr>
          <w:sz w:val="36"/>
        </w:rPr>
        <w:t>八、项目服务承诺书（格式）</w:t>
      </w:r>
    </w:p>
    <w:p>
      <w:pPr>
        <w:pStyle w:val="8"/>
        <w:spacing w:before="171"/>
        <w:ind w:right="418"/>
        <w:jc w:val="center"/>
      </w:pPr>
      <w:r>
        <w:rPr>
          <w:w w:val="95"/>
        </w:rPr>
        <w:t>(由竞标单位就《项目说明及要求》的要求自行填写)</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58"/>
        <w:ind w:left="899"/>
      </w:pPr>
      <w:r>
        <w:t>竞标单位（盖单位公章）</w:t>
      </w:r>
    </w:p>
    <w:p>
      <w:pPr>
        <w:pStyle w:val="8"/>
        <w:rPr>
          <w:sz w:val="20"/>
        </w:rPr>
      </w:pPr>
    </w:p>
    <w:p>
      <w:pPr>
        <w:pStyle w:val="8"/>
        <w:spacing w:before="3"/>
        <w:rPr>
          <w:sz w:val="15"/>
        </w:rPr>
      </w:pPr>
    </w:p>
    <w:p>
      <w:pPr>
        <w:pStyle w:val="8"/>
        <w:spacing w:line="643" w:lineRule="auto"/>
        <w:ind w:left="899" w:right="7455"/>
      </w:pPr>
      <w:r>
        <w:t>法定代表人或委托代理人签名竞标日期：</w:t>
      </w:r>
    </w:p>
    <w:p>
      <w:pPr>
        <w:spacing w:line="643" w:lineRule="auto"/>
        <w:sectPr>
          <w:pgSz w:w="11910" w:h="16840"/>
          <w:pgMar w:top="1140" w:right="618" w:bottom="1542" w:left="620" w:header="0" w:footer="1276" w:gutter="0"/>
          <w:cols w:equalWidth="0" w:num="1">
            <w:col w:w="11090"/>
          </w:cols>
        </w:sectPr>
      </w:pPr>
    </w:p>
    <w:p>
      <w:pPr>
        <w:pStyle w:val="8"/>
        <w:rPr>
          <w:sz w:val="20"/>
        </w:rPr>
      </w:pPr>
    </w:p>
    <w:p>
      <w:pPr>
        <w:pStyle w:val="8"/>
        <w:spacing w:before="7"/>
        <w:rPr>
          <w:sz w:val="20"/>
        </w:rPr>
      </w:pPr>
    </w:p>
    <w:p>
      <w:pPr>
        <w:spacing w:before="54"/>
        <w:ind w:left="460"/>
        <w:rPr>
          <w:sz w:val="32"/>
        </w:rPr>
      </w:pPr>
      <w:r>
        <w:rPr>
          <w:sz w:val="32"/>
        </w:rPr>
        <w:t>九、竞标保证金证明材料：银行保函复印件（原件核查）或银行转帐</w:t>
      </w:r>
    </w:p>
    <w:p>
      <w:pPr>
        <w:spacing w:before="214" w:line="364" w:lineRule="auto"/>
        <w:ind w:left="460" w:right="880"/>
        <w:jc w:val="both"/>
        <w:rPr>
          <w:sz w:val="32"/>
        </w:rPr>
      </w:pPr>
      <w:r>
        <w:rPr>
          <w:spacing w:val="5"/>
          <w:w w:val="95"/>
          <w:sz w:val="32"/>
        </w:rPr>
        <w:t>（</w:t>
      </w:r>
      <w:r>
        <w:rPr>
          <w:spacing w:val="6"/>
          <w:w w:val="95"/>
          <w:sz w:val="32"/>
        </w:rPr>
        <w:t>或电汇</w:t>
      </w:r>
      <w:r>
        <w:rPr>
          <w:spacing w:val="5"/>
          <w:w w:val="95"/>
          <w:sz w:val="32"/>
        </w:rPr>
        <w:t>）底单复印件</w:t>
      </w:r>
      <w:r>
        <w:rPr>
          <w:spacing w:val="7"/>
          <w:w w:val="95"/>
          <w:sz w:val="32"/>
        </w:rPr>
        <w:t>（</w:t>
      </w:r>
      <w:r>
        <w:rPr>
          <w:spacing w:val="5"/>
          <w:w w:val="95"/>
          <w:sz w:val="32"/>
        </w:rPr>
        <w:t>原件备查</w:t>
      </w:r>
      <w:r>
        <w:rPr>
          <w:spacing w:val="7"/>
          <w:w w:val="95"/>
          <w:sz w:val="32"/>
        </w:rPr>
        <w:t>）</w:t>
      </w:r>
      <w:r>
        <w:rPr>
          <w:spacing w:val="3"/>
          <w:w w:val="95"/>
          <w:sz w:val="32"/>
        </w:rPr>
        <w:t>、</w:t>
      </w:r>
    </w:p>
    <w:p>
      <w:pPr>
        <w:spacing w:line="253" w:lineRule="exact"/>
        <w:ind w:left="961"/>
        <w:rPr>
          <w:b/>
          <w:sz w:val="24"/>
        </w:rPr>
      </w:pPr>
      <w:r>
        <w:rPr>
          <w:b/>
          <w:sz w:val="24"/>
        </w:rPr>
        <w:t>【备注：以上复印件均须加盖竞标单位单位公章】</w:t>
      </w: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spacing w:before="11"/>
        <w:rPr>
          <w:b/>
          <w:sz w:val="16"/>
        </w:rPr>
      </w:pPr>
    </w:p>
    <w:p>
      <w:pPr>
        <w:spacing w:line="364" w:lineRule="auto"/>
        <w:ind w:left="460" w:right="880" w:firstLine="669"/>
        <w:jc w:val="both"/>
        <w:rPr>
          <w:sz w:val="32"/>
        </w:rPr>
      </w:pPr>
      <w:r>
        <w:rPr>
          <w:w w:val="95"/>
          <w:sz w:val="32"/>
        </w:rPr>
        <w:t xml:space="preserve">十、竞标单位在“信用中国”网站(www.creditchina.gov.cn)、 </w:t>
      </w:r>
      <w:r>
        <w:rPr>
          <w:rFonts w:hint="eastAsia"/>
          <w:w w:val="95"/>
          <w:sz w:val="32"/>
        </w:rPr>
        <w:t>中国采购与招标网</w:t>
      </w:r>
      <w:r>
        <w:rPr>
          <w:w w:val="95"/>
          <w:sz w:val="32"/>
        </w:rPr>
        <w:t>(</w:t>
      </w:r>
      <w:r>
        <w:rPr>
          <w:rFonts w:hint="eastAsia"/>
          <w:w w:val="95"/>
          <w:sz w:val="32"/>
        </w:rPr>
        <w:t>https://www.chinabidding.cn</w:t>
      </w:r>
      <w:r>
        <w:rPr>
          <w:w w:val="95"/>
          <w:sz w:val="32"/>
        </w:rPr>
        <w:t xml:space="preserve">)查询相关供应商主体信用记录，同  </w:t>
      </w:r>
      <w:r>
        <w:rPr>
          <w:sz w:val="32"/>
        </w:rPr>
        <w:t>时须将查询结果截图（除事业单位必须提供，同时加盖单位公章）</w:t>
      </w:r>
    </w:p>
    <w:p>
      <w:pPr>
        <w:spacing w:line="364" w:lineRule="auto"/>
        <w:jc w:val="both"/>
        <w:rPr>
          <w:sz w:val="32"/>
        </w:rPr>
        <w:sectPr>
          <w:pgSz w:w="11910" w:h="16840"/>
          <w:pgMar w:top="1140" w:right="618" w:bottom="1542" w:left="620" w:header="0" w:footer="1276" w:gutter="0"/>
          <w:cols w:equalWidth="0" w:num="1">
            <w:col w:w="11090"/>
          </w:cols>
        </w:sectPr>
      </w:pPr>
    </w:p>
    <w:p>
      <w:pPr>
        <w:pStyle w:val="8"/>
        <w:rPr>
          <w:sz w:val="20"/>
        </w:rPr>
      </w:pPr>
    </w:p>
    <w:p>
      <w:pPr>
        <w:pStyle w:val="8"/>
        <w:spacing w:before="7"/>
        <w:rPr>
          <w:sz w:val="20"/>
        </w:rPr>
      </w:pPr>
    </w:p>
    <w:p>
      <w:pPr>
        <w:spacing w:before="54"/>
        <w:ind w:left="891"/>
        <w:rPr>
          <w:sz w:val="32"/>
        </w:rPr>
      </w:pPr>
      <w:r>
        <w:rPr>
          <w:sz w:val="32"/>
        </w:rPr>
        <w:t>十一、</w:t>
      </w:r>
      <w:r>
        <w:rPr>
          <w:rFonts w:hint="eastAsia"/>
          <w:sz w:val="32"/>
          <w:lang w:eastAsia="zh-CN"/>
        </w:rPr>
        <w:t>2015 至 2019 年</w:t>
      </w:r>
      <w:r>
        <w:rPr>
          <w:spacing w:val="-10"/>
          <w:sz w:val="32"/>
        </w:rPr>
        <w:t>工程检测服务及机构获奖情况表</w:t>
      </w:r>
      <w:r>
        <w:rPr>
          <w:sz w:val="32"/>
        </w:rPr>
        <w:t>（如有）</w:t>
      </w:r>
    </w:p>
    <w:p>
      <w:pPr>
        <w:pStyle w:val="8"/>
        <w:spacing w:before="4"/>
        <w:rPr>
          <w:sz w:val="8"/>
        </w:rPr>
      </w:pPr>
    </w:p>
    <w:tbl>
      <w:tblPr>
        <w:tblStyle w:val="16"/>
        <w:tblW w:w="9189"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2192"/>
        <w:gridCol w:w="1821"/>
        <w:gridCol w:w="1800"/>
        <w:gridCol w:w="144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856" w:type="dxa"/>
          </w:tcPr>
          <w:p>
            <w:pPr>
              <w:pStyle w:val="19"/>
              <w:spacing w:before="8"/>
              <w:rPr>
                <w:sz w:val="16"/>
              </w:rPr>
            </w:pPr>
          </w:p>
          <w:p>
            <w:pPr>
              <w:pStyle w:val="19"/>
              <w:ind w:left="213"/>
              <w:rPr>
                <w:sz w:val="21"/>
              </w:rPr>
            </w:pPr>
            <w:r>
              <w:rPr>
                <w:sz w:val="21"/>
              </w:rPr>
              <w:t>序号</w:t>
            </w:r>
          </w:p>
        </w:tc>
        <w:tc>
          <w:tcPr>
            <w:tcW w:w="2192" w:type="dxa"/>
          </w:tcPr>
          <w:p>
            <w:pPr>
              <w:pStyle w:val="19"/>
              <w:spacing w:before="8"/>
              <w:rPr>
                <w:sz w:val="16"/>
              </w:rPr>
            </w:pPr>
          </w:p>
          <w:p>
            <w:pPr>
              <w:pStyle w:val="19"/>
              <w:ind w:left="713"/>
              <w:rPr>
                <w:sz w:val="21"/>
              </w:rPr>
            </w:pPr>
            <w:r>
              <w:rPr>
                <w:sz w:val="21"/>
              </w:rPr>
              <w:t>项目名称</w:t>
            </w:r>
          </w:p>
        </w:tc>
        <w:tc>
          <w:tcPr>
            <w:tcW w:w="1821" w:type="dxa"/>
          </w:tcPr>
          <w:p>
            <w:pPr>
              <w:pStyle w:val="19"/>
              <w:spacing w:before="8"/>
              <w:rPr>
                <w:sz w:val="16"/>
              </w:rPr>
            </w:pPr>
          </w:p>
          <w:p>
            <w:pPr>
              <w:pStyle w:val="19"/>
              <w:ind w:left="525"/>
              <w:rPr>
                <w:sz w:val="21"/>
              </w:rPr>
            </w:pPr>
            <w:r>
              <w:rPr>
                <w:sz w:val="21"/>
              </w:rPr>
              <w:t>奖项名称</w:t>
            </w:r>
          </w:p>
        </w:tc>
        <w:tc>
          <w:tcPr>
            <w:tcW w:w="1800" w:type="dxa"/>
          </w:tcPr>
          <w:p>
            <w:pPr>
              <w:pStyle w:val="19"/>
              <w:spacing w:before="8"/>
              <w:rPr>
                <w:sz w:val="16"/>
              </w:rPr>
            </w:pPr>
          </w:p>
          <w:p>
            <w:pPr>
              <w:pStyle w:val="19"/>
              <w:ind w:left="483"/>
              <w:rPr>
                <w:sz w:val="21"/>
              </w:rPr>
            </w:pPr>
            <w:r>
              <w:rPr>
                <w:sz w:val="21"/>
              </w:rPr>
              <w:t>颁奖单位</w:t>
            </w:r>
          </w:p>
        </w:tc>
        <w:tc>
          <w:tcPr>
            <w:tcW w:w="1440" w:type="dxa"/>
          </w:tcPr>
          <w:p>
            <w:pPr>
              <w:pStyle w:val="19"/>
              <w:spacing w:before="8"/>
              <w:rPr>
                <w:sz w:val="16"/>
              </w:rPr>
            </w:pPr>
          </w:p>
          <w:p>
            <w:pPr>
              <w:pStyle w:val="19"/>
              <w:ind w:left="271"/>
              <w:rPr>
                <w:sz w:val="21"/>
              </w:rPr>
            </w:pPr>
            <w:r>
              <w:rPr>
                <w:sz w:val="21"/>
              </w:rPr>
              <w:t>获奖时间</w:t>
            </w:r>
          </w:p>
        </w:tc>
        <w:tc>
          <w:tcPr>
            <w:tcW w:w="1080" w:type="dxa"/>
          </w:tcPr>
          <w:p>
            <w:pPr>
              <w:pStyle w:val="19"/>
              <w:spacing w:before="8"/>
              <w:rPr>
                <w:sz w:val="16"/>
              </w:rPr>
            </w:pPr>
          </w:p>
          <w:p>
            <w:pPr>
              <w:pStyle w:val="19"/>
              <w:ind w:left="281"/>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trPr>
        <w:tc>
          <w:tcPr>
            <w:tcW w:w="856" w:type="dxa"/>
          </w:tcPr>
          <w:p>
            <w:pPr>
              <w:pStyle w:val="19"/>
              <w:rPr>
                <w:rFonts w:ascii="Times New Roman"/>
                <w:sz w:val="26"/>
              </w:rPr>
            </w:pPr>
          </w:p>
        </w:tc>
        <w:tc>
          <w:tcPr>
            <w:tcW w:w="2192" w:type="dxa"/>
          </w:tcPr>
          <w:p>
            <w:pPr>
              <w:pStyle w:val="19"/>
              <w:rPr>
                <w:rFonts w:ascii="Times New Roman"/>
                <w:sz w:val="26"/>
              </w:rPr>
            </w:pPr>
          </w:p>
        </w:tc>
        <w:tc>
          <w:tcPr>
            <w:tcW w:w="1821" w:type="dxa"/>
          </w:tcPr>
          <w:p>
            <w:pPr>
              <w:pStyle w:val="19"/>
              <w:rPr>
                <w:rFonts w:ascii="Times New Roman"/>
                <w:sz w:val="26"/>
              </w:rPr>
            </w:pPr>
          </w:p>
        </w:tc>
        <w:tc>
          <w:tcPr>
            <w:tcW w:w="1800" w:type="dxa"/>
          </w:tcPr>
          <w:p>
            <w:pPr>
              <w:pStyle w:val="19"/>
              <w:rPr>
                <w:rFonts w:ascii="Times New Roman"/>
                <w:sz w:val="26"/>
              </w:rPr>
            </w:pPr>
          </w:p>
        </w:tc>
        <w:tc>
          <w:tcPr>
            <w:tcW w:w="1440" w:type="dxa"/>
          </w:tcPr>
          <w:p>
            <w:pPr>
              <w:pStyle w:val="19"/>
              <w:rPr>
                <w:rFonts w:ascii="Times New Roman"/>
                <w:sz w:val="26"/>
              </w:rPr>
            </w:pPr>
          </w:p>
        </w:tc>
        <w:tc>
          <w:tcPr>
            <w:tcW w:w="1080" w:type="dxa"/>
          </w:tcPr>
          <w:p>
            <w:pPr>
              <w:pStyle w:val="19"/>
              <w:rPr>
                <w:rFonts w:ascii="Times New Roman"/>
                <w:sz w:val="26"/>
              </w:rPr>
            </w:pPr>
          </w:p>
        </w:tc>
      </w:tr>
    </w:tbl>
    <w:p>
      <w:pPr>
        <w:rPr>
          <w:rFonts w:ascii="Times New Roman"/>
          <w:sz w:val="26"/>
        </w:rPr>
        <w:sectPr>
          <w:pgSz w:w="11910" w:h="16840"/>
          <w:pgMar w:top="1140" w:right="618" w:bottom="1542" w:left="620" w:header="0" w:footer="1276" w:gutter="0"/>
          <w:cols w:equalWidth="0" w:num="1">
            <w:col w:w="11090"/>
          </w:cols>
        </w:sectPr>
      </w:pPr>
    </w:p>
    <w:p>
      <w:pPr>
        <w:pStyle w:val="8"/>
        <w:rPr>
          <w:sz w:val="20"/>
        </w:rPr>
      </w:pPr>
    </w:p>
    <w:p>
      <w:pPr>
        <w:pStyle w:val="8"/>
        <w:spacing w:before="7"/>
        <w:rPr>
          <w:sz w:val="20"/>
        </w:rPr>
      </w:pPr>
    </w:p>
    <w:p>
      <w:pPr>
        <w:spacing w:before="54"/>
        <w:ind w:left="1172"/>
        <w:rPr>
          <w:sz w:val="32"/>
        </w:rPr>
      </w:pPr>
      <w:bookmarkStart w:id="57" w:name="_bookmark8"/>
      <w:bookmarkEnd w:id="57"/>
      <w:r>
        <w:rPr>
          <w:sz w:val="32"/>
        </w:rPr>
        <w:t>十二、正在进行或已完成工程检测类似项目情况表（如有）</w:t>
      </w:r>
    </w:p>
    <w:p>
      <w:pPr>
        <w:pStyle w:val="8"/>
        <w:rPr>
          <w:sz w:val="20"/>
        </w:rPr>
      </w:pPr>
    </w:p>
    <w:p>
      <w:pPr>
        <w:pStyle w:val="8"/>
        <w:rPr>
          <w:sz w:val="20"/>
        </w:rPr>
      </w:pPr>
    </w:p>
    <w:p>
      <w:pPr>
        <w:pStyle w:val="8"/>
        <w:spacing w:before="9"/>
        <w:rPr>
          <w:sz w:val="19"/>
        </w:rPr>
      </w:pPr>
    </w:p>
    <w:tbl>
      <w:tblPr>
        <w:tblStyle w:val="16"/>
        <w:tblW w:w="10188"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997"/>
        <w:gridCol w:w="1843"/>
        <w:gridCol w:w="1701"/>
        <w:gridCol w:w="1417"/>
        <w:gridCol w:w="1276"/>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2" w:hRule="atLeast"/>
        </w:trPr>
        <w:tc>
          <w:tcPr>
            <w:tcW w:w="828" w:type="dxa"/>
          </w:tcPr>
          <w:p>
            <w:pPr>
              <w:pStyle w:val="19"/>
              <w:spacing w:before="8"/>
              <w:rPr>
                <w:sz w:val="29"/>
              </w:rPr>
            </w:pPr>
          </w:p>
          <w:p>
            <w:pPr>
              <w:pStyle w:val="19"/>
              <w:ind w:left="183" w:right="175"/>
              <w:jc w:val="center"/>
              <w:rPr>
                <w:sz w:val="21"/>
              </w:rPr>
            </w:pPr>
            <w:r>
              <w:rPr>
                <w:sz w:val="21"/>
              </w:rPr>
              <w:t>序号</w:t>
            </w:r>
          </w:p>
        </w:tc>
        <w:tc>
          <w:tcPr>
            <w:tcW w:w="997" w:type="dxa"/>
          </w:tcPr>
          <w:p>
            <w:pPr>
              <w:pStyle w:val="19"/>
              <w:spacing w:before="7"/>
              <w:rPr>
                <w:sz w:val="15"/>
              </w:rPr>
            </w:pPr>
          </w:p>
          <w:p>
            <w:pPr>
              <w:pStyle w:val="19"/>
              <w:spacing w:line="321" w:lineRule="auto"/>
              <w:ind w:left="288" w:right="173" w:hanging="106"/>
              <w:rPr>
                <w:sz w:val="21"/>
              </w:rPr>
            </w:pPr>
            <w:r>
              <w:rPr>
                <w:sz w:val="21"/>
              </w:rPr>
              <w:t>委托人名称</w:t>
            </w:r>
          </w:p>
        </w:tc>
        <w:tc>
          <w:tcPr>
            <w:tcW w:w="1843" w:type="dxa"/>
          </w:tcPr>
          <w:p>
            <w:pPr>
              <w:pStyle w:val="19"/>
              <w:spacing w:before="8"/>
              <w:rPr>
                <w:sz w:val="29"/>
              </w:rPr>
            </w:pPr>
          </w:p>
          <w:p>
            <w:pPr>
              <w:pStyle w:val="19"/>
              <w:ind w:left="500"/>
              <w:rPr>
                <w:sz w:val="21"/>
              </w:rPr>
            </w:pPr>
            <w:r>
              <w:rPr>
                <w:sz w:val="21"/>
              </w:rPr>
              <w:t>项目名称</w:t>
            </w:r>
          </w:p>
        </w:tc>
        <w:tc>
          <w:tcPr>
            <w:tcW w:w="1701" w:type="dxa"/>
          </w:tcPr>
          <w:p>
            <w:pPr>
              <w:pStyle w:val="19"/>
              <w:spacing w:before="8"/>
              <w:rPr>
                <w:sz w:val="29"/>
              </w:rPr>
            </w:pPr>
          </w:p>
          <w:p>
            <w:pPr>
              <w:pStyle w:val="19"/>
              <w:ind w:left="325"/>
              <w:rPr>
                <w:sz w:val="21"/>
              </w:rPr>
            </w:pPr>
            <w:r>
              <w:rPr>
                <w:sz w:val="21"/>
              </w:rPr>
              <w:t>项目所在地</w:t>
            </w:r>
          </w:p>
        </w:tc>
        <w:tc>
          <w:tcPr>
            <w:tcW w:w="1417" w:type="dxa"/>
          </w:tcPr>
          <w:p>
            <w:pPr>
              <w:pStyle w:val="19"/>
              <w:spacing w:before="7"/>
              <w:rPr>
                <w:sz w:val="15"/>
              </w:rPr>
            </w:pPr>
          </w:p>
          <w:p>
            <w:pPr>
              <w:pStyle w:val="19"/>
              <w:spacing w:line="321" w:lineRule="auto"/>
              <w:ind w:left="393" w:right="120" w:hanging="264"/>
              <w:rPr>
                <w:sz w:val="21"/>
              </w:rPr>
            </w:pPr>
            <w:r>
              <w:rPr>
                <w:sz w:val="21"/>
              </w:rPr>
              <w:t>结构类型/建筑面积</w:t>
            </w:r>
          </w:p>
        </w:tc>
        <w:tc>
          <w:tcPr>
            <w:tcW w:w="1276" w:type="dxa"/>
          </w:tcPr>
          <w:p>
            <w:pPr>
              <w:pStyle w:val="19"/>
              <w:spacing w:before="7"/>
              <w:rPr>
                <w:sz w:val="15"/>
              </w:rPr>
            </w:pPr>
          </w:p>
          <w:p>
            <w:pPr>
              <w:pStyle w:val="19"/>
              <w:ind w:left="217"/>
              <w:rPr>
                <w:sz w:val="21"/>
              </w:rPr>
            </w:pPr>
            <w:r>
              <w:rPr>
                <w:w w:val="95"/>
                <w:sz w:val="21"/>
              </w:rPr>
              <w:t>合同金额</w:t>
            </w:r>
          </w:p>
          <w:p>
            <w:pPr>
              <w:pStyle w:val="19"/>
              <w:spacing w:before="91"/>
              <w:ind w:left="217"/>
              <w:rPr>
                <w:sz w:val="21"/>
              </w:rPr>
            </w:pPr>
            <w:r>
              <w:rPr>
                <w:w w:val="95"/>
                <w:sz w:val="21"/>
              </w:rPr>
              <w:t>（万元）</w:t>
            </w:r>
          </w:p>
        </w:tc>
        <w:tc>
          <w:tcPr>
            <w:tcW w:w="1134" w:type="dxa"/>
          </w:tcPr>
          <w:p>
            <w:pPr>
              <w:pStyle w:val="19"/>
              <w:spacing w:before="7"/>
              <w:rPr>
                <w:sz w:val="15"/>
              </w:rPr>
            </w:pPr>
          </w:p>
          <w:p>
            <w:pPr>
              <w:pStyle w:val="19"/>
              <w:spacing w:line="321" w:lineRule="auto"/>
              <w:ind w:left="146" w:right="138"/>
              <w:rPr>
                <w:sz w:val="21"/>
              </w:rPr>
            </w:pPr>
            <w:r>
              <w:rPr>
                <w:sz w:val="21"/>
              </w:rPr>
              <w:t>竣工达到质量标准</w:t>
            </w:r>
          </w:p>
        </w:tc>
        <w:tc>
          <w:tcPr>
            <w:tcW w:w="992" w:type="dxa"/>
          </w:tcPr>
          <w:p>
            <w:pPr>
              <w:pStyle w:val="19"/>
              <w:spacing w:before="7"/>
              <w:rPr>
                <w:sz w:val="15"/>
              </w:rPr>
            </w:pPr>
          </w:p>
          <w:p>
            <w:pPr>
              <w:pStyle w:val="19"/>
              <w:spacing w:line="321" w:lineRule="auto"/>
              <w:ind w:left="180" w:right="170" w:firstLine="52"/>
              <w:rPr>
                <w:sz w:val="21"/>
              </w:rPr>
            </w:pPr>
            <w:r>
              <w:rPr>
                <w:sz w:val="21"/>
              </w:rPr>
              <w:t>开/竣工日期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88" w:line="252" w:lineRule="exact"/>
              <w:ind w:left="6"/>
              <w:jc w:val="center"/>
              <w:rPr>
                <w:sz w:val="21"/>
              </w:rPr>
            </w:pPr>
            <w:r>
              <w:rPr>
                <w:w w:val="99"/>
                <w:sz w:val="21"/>
              </w:rPr>
              <w:t>1</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88" w:line="252" w:lineRule="exact"/>
              <w:ind w:left="6"/>
              <w:jc w:val="center"/>
              <w:rPr>
                <w:sz w:val="21"/>
              </w:rPr>
            </w:pPr>
            <w:r>
              <w:rPr>
                <w:w w:val="99"/>
                <w:sz w:val="21"/>
              </w:rPr>
              <w:t>2</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90" w:line="250" w:lineRule="exact"/>
              <w:ind w:left="6"/>
              <w:jc w:val="center"/>
              <w:rPr>
                <w:sz w:val="21"/>
              </w:rPr>
            </w:pPr>
            <w:r>
              <w:rPr>
                <w:w w:val="99"/>
                <w:sz w:val="21"/>
              </w:rPr>
              <w:t>3</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89" w:line="250" w:lineRule="exact"/>
              <w:ind w:left="6"/>
              <w:jc w:val="center"/>
              <w:rPr>
                <w:sz w:val="21"/>
              </w:rPr>
            </w:pPr>
            <w:r>
              <w:rPr>
                <w:w w:val="99"/>
                <w:sz w:val="21"/>
              </w:rPr>
              <w:t>4</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89" w:line="251" w:lineRule="exact"/>
              <w:ind w:left="6"/>
              <w:jc w:val="center"/>
              <w:rPr>
                <w:sz w:val="21"/>
              </w:rPr>
            </w:pPr>
            <w:r>
              <w:rPr>
                <w:w w:val="99"/>
                <w:sz w:val="21"/>
              </w:rPr>
              <w:t>5</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89" w:line="251" w:lineRule="exact"/>
              <w:ind w:left="6"/>
              <w:jc w:val="center"/>
              <w:rPr>
                <w:sz w:val="21"/>
              </w:rPr>
            </w:pPr>
            <w:r>
              <w:rPr>
                <w:w w:val="99"/>
                <w:sz w:val="21"/>
              </w:rPr>
              <w:t>6</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88" w:line="252" w:lineRule="exact"/>
              <w:ind w:left="6"/>
              <w:jc w:val="center"/>
              <w:rPr>
                <w:sz w:val="21"/>
              </w:rPr>
            </w:pPr>
            <w:r>
              <w:rPr>
                <w:w w:val="99"/>
                <w:sz w:val="21"/>
              </w:rPr>
              <w:t>7</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88" w:line="252" w:lineRule="exact"/>
              <w:ind w:left="6"/>
              <w:jc w:val="center"/>
              <w:rPr>
                <w:sz w:val="21"/>
              </w:rPr>
            </w:pPr>
            <w:r>
              <w:rPr>
                <w:w w:val="99"/>
                <w:sz w:val="21"/>
              </w:rPr>
              <w:t>8</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90" w:line="250" w:lineRule="exact"/>
              <w:ind w:left="6"/>
              <w:jc w:val="center"/>
              <w:rPr>
                <w:sz w:val="21"/>
              </w:rPr>
            </w:pPr>
            <w:r>
              <w:rPr>
                <w:w w:val="99"/>
                <w:sz w:val="21"/>
              </w:rPr>
              <w:t>9</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8" w:type="dxa"/>
          </w:tcPr>
          <w:p>
            <w:pPr>
              <w:pStyle w:val="19"/>
              <w:spacing w:before="89" w:line="250" w:lineRule="exact"/>
              <w:ind w:left="183" w:right="172"/>
              <w:jc w:val="center"/>
              <w:rPr>
                <w:sz w:val="21"/>
              </w:rPr>
            </w:pPr>
            <w:r>
              <w:rPr>
                <w:sz w:val="21"/>
              </w:rPr>
              <w:t>10</w:t>
            </w:r>
          </w:p>
        </w:tc>
        <w:tc>
          <w:tcPr>
            <w:tcW w:w="997" w:type="dxa"/>
          </w:tcPr>
          <w:p>
            <w:pPr>
              <w:pStyle w:val="19"/>
              <w:rPr>
                <w:rFonts w:ascii="Times New Roman"/>
              </w:rPr>
            </w:pPr>
          </w:p>
        </w:tc>
        <w:tc>
          <w:tcPr>
            <w:tcW w:w="1843" w:type="dxa"/>
          </w:tcPr>
          <w:p>
            <w:pPr>
              <w:pStyle w:val="19"/>
              <w:rPr>
                <w:rFonts w:ascii="Times New Roman"/>
              </w:rPr>
            </w:pPr>
          </w:p>
        </w:tc>
        <w:tc>
          <w:tcPr>
            <w:tcW w:w="1701" w:type="dxa"/>
          </w:tcPr>
          <w:p>
            <w:pPr>
              <w:pStyle w:val="19"/>
              <w:rPr>
                <w:rFonts w:ascii="Times New Roman"/>
              </w:rPr>
            </w:pPr>
          </w:p>
        </w:tc>
        <w:tc>
          <w:tcPr>
            <w:tcW w:w="1417" w:type="dxa"/>
          </w:tcPr>
          <w:p>
            <w:pPr>
              <w:pStyle w:val="19"/>
              <w:rPr>
                <w:rFonts w:ascii="Times New Roman"/>
              </w:rPr>
            </w:pPr>
          </w:p>
        </w:tc>
        <w:tc>
          <w:tcPr>
            <w:tcW w:w="1276" w:type="dxa"/>
          </w:tcPr>
          <w:p>
            <w:pPr>
              <w:pStyle w:val="19"/>
              <w:rPr>
                <w:rFonts w:ascii="Times New Roman"/>
              </w:rPr>
            </w:pPr>
          </w:p>
        </w:tc>
        <w:tc>
          <w:tcPr>
            <w:tcW w:w="1134" w:type="dxa"/>
          </w:tcPr>
          <w:p>
            <w:pPr>
              <w:pStyle w:val="19"/>
              <w:rPr>
                <w:rFonts w:ascii="Times New Roman"/>
              </w:rPr>
            </w:pPr>
          </w:p>
        </w:tc>
        <w:tc>
          <w:tcPr>
            <w:tcW w:w="992" w:type="dxa"/>
          </w:tcPr>
          <w:p>
            <w:pPr>
              <w:pStyle w:val="19"/>
              <w:rPr>
                <w:rFonts w:ascii="Times New Roman"/>
              </w:rPr>
            </w:pPr>
          </w:p>
        </w:tc>
      </w:tr>
    </w:tbl>
    <w:p>
      <w:pPr>
        <w:pStyle w:val="8"/>
        <w:rPr>
          <w:sz w:val="32"/>
        </w:rPr>
      </w:pPr>
    </w:p>
    <w:p>
      <w:pPr>
        <w:pStyle w:val="8"/>
        <w:spacing w:before="4"/>
        <w:rPr>
          <w:sz w:val="26"/>
        </w:rPr>
      </w:pPr>
    </w:p>
    <w:p>
      <w:pPr>
        <w:ind w:left="760"/>
        <w:rPr>
          <w:sz w:val="20"/>
        </w:rPr>
      </w:pPr>
      <w:r>
        <w:rPr>
          <w:sz w:val="20"/>
        </w:rPr>
        <w:t>备注：1. 本表格可根据投标人实际情况在此基础上扩展或补充，并标明序号。</w:t>
      </w:r>
    </w:p>
    <w:p>
      <w:pPr>
        <w:spacing w:before="125" w:line="336" w:lineRule="auto"/>
        <w:ind w:left="460" w:right="880" w:firstLine="400"/>
        <w:rPr>
          <w:sz w:val="20"/>
        </w:rPr>
      </w:pPr>
      <w:r>
        <w:rPr>
          <w:sz w:val="20"/>
        </w:rPr>
        <w:t>2. 本表后应附表中所列项目的中标通知书（如有）、均须加盖投标人单位公章。</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9"/>
        <w:rPr>
          <w:sz w:val="26"/>
        </w:rPr>
      </w:pPr>
    </w:p>
    <w:p>
      <w:pPr>
        <w:ind w:left="460"/>
        <w:rPr>
          <w:sz w:val="32"/>
        </w:rPr>
      </w:pPr>
      <w:r>
        <w:rPr>
          <w:sz w:val="32"/>
        </w:rPr>
        <w:t>十三、竞标单位认为需提供的其他材料</w:t>
      </w:r>
    </w:p>
    <w:p>
      <w:pPr>
        <w:rPr>
          <w:sz w:val="32"/>
        </w:rPr>
        <w:sectPr>
          <w:pgSz w:w="11910" w:h="16840"/>
          <w:pgMar w:top="1140" w:right="618" w:bottom="1542" w:left="620" w:header="0" w:footer="1276" w:gutter="0"/>
          <w:cols w:equalWidth="0" w:num="1">
            <w:col w:w="11090"/>
          </w:cols>
        </w:sectPr>
      </w:pPr>
    </w:p>
    <w:p>
      <w:pPr>
        <w:pStyle w:val="2"/>
        <w:ind w:right="417"/>
      </w:pPr>
      <w:bookmarkStart w:id="58" w:name="第七章_评标办法"/>
      <w:bookmarkEnd w:id="58"/>
      <w:r>
        <w:t>第七章 评标办法</w:t>
      </w:r>
    </w:p>
    <w:p>
      <w:pPr>
        <w:pStyle w:val="3"/>
        <w:spacing w:before="51"/>
      </w:pPr>
      <w:r>
        <w:t>评标办法和标准</w:t>
      </w:r>
    </w:p>
    <w:p>
      <w:pPr>
        <w:pStyle w:val="5"/>
        <w:spacing w:before="138"/>
      </w:pPr>
      <w:r>
        <w:t>一、评标原则</w:t>
      </w:r>
    </w:p>
    <w:p>
      <w:pPr>
        <w:pStyle w:val="8"/>
        <w:spacing w:before="170"/>
        <w:ind w:left="880"/>
      </w:pPr>
      <w:r>
        <w:t>一)谈判小组构成：本项目的谈判小组由有关技术、商务等方面的专家组成。成员人数应当为三人以上</w:t>
      </w:r>
    </w:p>
    <w:p>
      <w:pPr>
        <w:pStyle w:val="8"/>
        <w:spacing w:before="172"/>
        <w:ind w:left="460"/>
      </w:pPr>
      <w:r>
        <w:t>（含三人）单数。其中，技术、商务等方面的专家不得少于成员总数的三分之二。</w:t>
      </w:r>
    </w:p>
    <w:p>
      <w:pPr>
        <w:pStyle w:val="8"/>
        <w:spacing w:before="171"/>
        <w:ind w:left="880"/>
      </w:pPr>
      <w:r>
        <w:t>二）评标依据：谈判小组将以竞争性谈判采购文件和竞标文件为评定依据进行评审。</w:t>
      </w:r>
    </w:p>
    <w:p>
      <w:pPr>
        <w:pStyle w:val="8"/>
        <w:spacing w:before="170" w:line="393" w:lineRule="auto"/>
        <w:ind w:left="460" w:right="880" w:firstLine="420"/>
        <w:jc w:val="both"/>
      </w:pPr>
      <w:r>
        <w:t>三）评标方法：在质量和服务均能满足采购文件实质性响应要求的前提下，按评标报价由低到高排列成交候选竞标单位顺序（报价相同时，依次按节能环保优先、技术指标高优先、质保期长优先、工期短优先、故障响应时间短优先的顺序排列），并依照次序确定成交竞标单位。</w:t>
      </w:r>
    </w:p>
    <w:p>
      <w:pPr>
        <w:pStyle w:val="8"/>
        <w:spacing w:line="393" w:lineRule="auto"/>
        <w:ind w:left="460" w:right="875" w:firstLine="420"/>
      </w:pPr>
      <w:r>
        <w:t>四</w:t>
      </w:r>
      <w:r>
        <w:rPr>
          <w:spacing w:val="-10"/>
        </w:rPr>
        <w:t>）</w:t>
      </w:r>
      <w:r>
        <w:rPr>
          <w:spacing w:val="-5"/>
        </w:rPr>
        <w:t>按照《政府采购促进中小企业发展暂行办法》</w:t>
      </w:r>
      <w:r>
        <w:t>（财库[2011]181</w:t>
      </w:r>
      <w:r>
        <w:rPr>
          <w:spacing w:val="-34"/>
        </w:rPr>
        <w:t xml:space="preserve"> 号</w:t>
      </w:r>
      <w:r>
        <w:rPr>
          <w:spacing w:val="-12"/>
        </w:rPr>
        <w:t>）</w:t>
      </w:r>
      <w:r>
        <w:rPr>
          <w:spacing w:val="-3"/>
        </w:rPr>
        <w:t>，谈判竞标单位认定为小型和微型企业的（以响应文件提供的符合规定的有关证明材料为准），</w:t>
      </w:r>
      <w:r>
        <w:rPr>
          <w:spacing w:val="-9"/>
        </w:rPr>
        <w:t xml:space="preserve">对竞标价给予 </w:t>
      </w:r>
      <w:r>
        <w:t>6%的扣除，扣除后的价格</w:t>
      </w:r>
      <w:r>
        <w:rPr>
          <w:w w:val="95"/>
        </w:rPr>
        <w:t>为评标报价，即评标报价=最终竞标报价×（1-6%）</w:t>
      </w:r>
      <w:r>
        <w:rPr>
          <w:spacing w:val="-2"/>
          <w:w w:val="95"/>
        </w:rPr>
        <w:t xml:space="preserve">；大中型企业与小型、微型企业组成联合体竞标，其中   </w:t>
      </w:r>
      <w:r>
        <w:rPr>
          <w:spacing w:val="-2"/>
        </w:rPr>
        <w:t xml:space="preserve">小型、微型企业的协议合同金额占到联合体协议合同总金额 </w:t>
      </w:r>
      <w:r>
        <w:t>30%</w:t>
      </w:r>
      <w:r>
        <w:rPr>
          <w:spacing w:val="-4"/>
        </w:rPr>
        <w:t xml:space="preserve">以上的，联合体竞标价给予 </w:t>
      </w:r>
      <w:r>
        <w:t>2%的扣除，扣除后的价格为评标价，即评标报价=最终竞标报价×（1-2%）；除上述情况外，评标报价=最终竞标报价。</w:t>
      </w:r>
    </w:p>
    <w:p>
      <w:pPr>
        <w:pStyle w:val="8"/>
        <w:spacing w:line="393" w:lineRule="auto"/>
        <w:ind w:right="875" w:firstLine="211" w:firstLineChars="100"/>
        <w:rPr>
          <w:b/>
        </w:rPr>
      </w:pPr>
      <w:r>
        <w:rPr>
          <w:b/>
        </w:rPr>
        <w:t>二、资格</w:t>
      </w:r>
      <w:r>
        <w:rPr>
          <w:rFonts w:hint="eastAsia"/>
          <w:b/>
        </w:rPr>
        <w:t>预</w:t>
      </w:r>
      <w:r>
        <w:rPr>
          <w:b/>
        </w:rPr>
        <w:t>审</w:t>
      </w:r>
    </w:p>
    <w:p>
      <w:pPr>
        <w:pStyle w:val="18"/>
        <w:numPr>
          <w:ilvl w:val="0"/>
          <w:numId w:val="34"/>
        </w:numPr>
        <w:tabs>
          <w:tab w:val="left" w:pos="985"/>
        </w:tabs>
        <w:spacing w:line="393" w:lineRule="auto"/>
        <w:ind w:right="877" w:firstLine="0"/>
        <w:rPr>
          <w:sz w:val="21"/>
        </w:rPr>
      </w:pPr>
      <w:r>
        <w:rPr>
          <w:spacing w:val="-1"/>
          <w:w w:val="95"/>
          <w:sz w:val="21"/>
        </w:rPr>
        <w:t>法定代表人身份证明原件及身份证复印件</w:t>
      </w:r>
      <w:r>
        <w:rPr>
          <w:w w:val="95"/>
          <w:sz w:val="21"/>
        </w:rPr>
        <w:t>（法定代表人签署竞标文件时提供</w:t>
      </w:r>
      <w:r>
        <w:rPr>
          <w:spacing w:val="-5"/>
          <w:w w:val="95"/>
          <w:sz w:val="21"/>
        </w:rPr>
        <w:t>）</w:t>
      </w:r>
      <w:r>
        <w:rPr>
          <w:w w:val="95"/>
          <w:sz w:val="21"/>
        </w:rPr>
        <w:t xml:space="preserve">或者竞标文件签署授权   </w:t>
      </w:r>
      <w:r>
        <w:rPr>
          <w:sz w:val="21"/>
        </w:rPr>
        <w:t>委托书（原件）、委托代理人身份证复印件；</w:t>
      </w:r>
    </w:p>
    <w:p>
      <w:pPr>
        <w:pStyle w:val="18"/>
        <w:numPr>
          <w:ilvl w:val="0"/>
          <w:numId w:val="34"/>
        </w:numPr>
        <w:tabs>
          <w:tab w:val="left" w:pos="985"/>
        </w:tabs>
        <w:spacing w:line="393" w:lineRule="auto"/>
        <w:ind w:right="877" w:firstLine="0"/>
        <w:jc w:val="both"/>
        <w:rPr>
          <w:sz w:val="24"/>
          <w:szCs w:val="28"/>
        </w:rPr>
      </w:pPr>
      <w:r>
        <w:rPr>
          <w:spacing w:val="-1"/>
          <w:w w:val="95"/>
          <w:sz w:val="24"/>
          <w:szCs w:val="28"/>
        </w:rPr>
        <w:t>竞标人基本情况表</w:t>
      </w:r>
      <w:r>
        <w:rPr>
          <w:sz w:val="24"/>
          <w:szCs w:val="28"/>
        </w:rPr>
        <w:t>；</w:t>
      </w:r>
    </w:p>
    <w:p>
      <w:pPr>
        <w:pStyle w:val="18"/>
        <w:numPr>
          <w:ilvl w:val="0"/>
          <w:numId w:val="34"/>
        </w:numPr>
        <w:tabs>
          <w:tab w:val="left" w:pos="985"/>
        </w:tabs>
        <w:spacing w:line="265" w:lineRule="exact"/>
        <w:ind w:left="984" w:hanging="524"/>
        <w:rPr>
          <w:sz w:val="21"/>
        </w:rPr>
      </w:pPr>
      <w:r>
        <w:rPr>
          <w:sz w:val="21"/>
        </w:rPr>
        <w:t>竞标保证金证明材料；</w:t>
      </w:r>
    </w:p>
    <w:p>
      <w:pPr>
        <w:pStyle w:val="18"/>
        <w:numPr>
          <w:ilvl w:val="0"/>
          <w:numId w:val="34"/>
        </w:numPr>
        <w:tabs>
          <w:tab w:val="left" w:pos="985"/>
        </w:tabs>
        <w:spacing w:before="157"/>
        <w:ind w:left="984" w:hanging="524"/>
        <w:rPr>
          <w:sz w:val="21"/>
        </w:rPr>
      </w:pPr>
      <w:r>
        <w:rPr>
          <w:sz w:val="21"/>
        </w:rPr>
        <w:t>项目服务承诺书</w:t>
      </w:r>
    </w:p>
    <w:p>
      <w:pPr>
        <w:pStyle w:val="18"/>
        <w:numPr>
          <w:ilvl w:val="0"/>
          <w:numId w:val="34"/>
        </w:numPr>
        <w:tabs>
          <w:tab w:val="left" w:pos="985"/>
        </w:tabs>
        <w:spacing w:before="172"/>
        <w:ind w:left="984" w:hanging="524"/>
        <w:rPr>
          <w:sz w:val="21"/>
        </w:rPr>
      </w:pPr>
      <w:r>
        <w:rPr>
          <w:sz w:val="21"/>
        </w:rPr>
        <w:t>检测项目负责人简历表；</w:t>
      </w:r>
    </w:p>
    <w:p>
      <w:pPr>
        <w:pStyle w:val="18"/>
        <w:numPr>
          <w:ilvl w:val="0"/>
          <w:numId w:val="34"/>
        </w:numPr>
        <w:tabs>
          <w:tab w:val="left" w:pos="988"/>
        </w:tabs>
        <w:spacing w:before="170" w:line="391" w:lineRule="auto"/>
        <w:ind w:right="879" w:firstLine="0"/>
        <w:rPr>
          <w:sz w:val="21"/>
        </w:rPr>
      </w:pPr>
      <w:r>
        <w:rPr>
          <w:sz w:val="21"/>
        </w:rPr>
        <w:t>拟投入本工程主要服务人员社会保险缴纳情况（201</w:t>
      </w:r>
      <w:r>
        <w:rPr>
          <w:rFonts w:hint="eastAsia"/>
          <w:sz w:val="21"/>
          <w:lang w:val="en-US" w:eastAsia="zh-CN"/>
        </w:rPr>
        <w:t>9</w:t>
      </w:r>
      <w:r>
        <w:rPr>
          <w:sz w:val="21"/>
        </w:rPr>
        <w:t>年</w:t>
      </w:r>
      <w:r>
        <w:rPr>
          <w:rFonts w:hint="eastAsia"/>
          <w:spacing w:val="3"/>
          <w:sz w:val="21"/>
          <w:lang w:val="en-US" w:eastAsia="zh-CN"/>
        </w:rPr>
        <w:t>5</w:t>
      </w:r>
      <w:r>
        <w:rPr>
          <w:sz w:val="21"/>
        </w:rPr>
        <w:t>月至</w:t>
      </w:r>
      <w:r>
        <w:rPr>
          <w:rFonts w:hint="eastAsia"/>
          <w:sz w:val="21"/>
          <w:lang w:val="en-US" w:eastAsia="zh-CN"/>
        </w:rPr>
        <w:t>7</w:t>
      </w:r>
      <w:r>
        <w:rPr>
          <w:sz w:val="21"/>
        </w:rPr>
        <w:t>月投标人为前述人员依法缴纳社会保险的证明材料）</w:t>
      </w:r>
    </w:p>
    <w:p>
      <w:pPr>
        <w:pStyle w:val="18"/>
        <w:numPr>
          <w:ilvl w:val="0"/>
          <w:numId w:val="34"/>
        </w:numPr>
        <w:tabs>
          <w:tab w:val="left" w:pos="996"/>
        </w:tabs>
        <w:spacing w:before="4" w:line="391" w:lineRule="auto"/>
        <w:ind w:right="879" w:firstLine="0"/>
        <w:rPr>
          <w:sz w:val="21"/>
        </w:rPr>
      </w:pPr>
      <w:r>
        <w:rPr>
          <w:sz w:val="21"/>
        </w:rPr>
        <w:t>竞标单位在“信用中国”网站(www.creditchina.gov.cn)、</w:t>
      </w:r>
      <w:r>
        <w:rPr>
          <w:rFonts w:hint="eastAsia"/>
          <w:sz w:val="21"/>
        </w:rPr>
        <w:t>中国采购与招标网</w:t>
      </w:r>
      <w:r>
        <w:rPr>
          <w:sz w:val="21"/>
        </w:rPr>
        <w:t>(</w:t>
      </w:r>
      <w:r>
        <w:rPr>
          <w:rFonts w:hint="eastAsia"/>
          <w:sz w:val="21"/>
        </w:rPr>
        <w:t>https://www.chinabidding.cn</w:t>
      </w:r>
      <w:r>
        <w:rPr>
          <w:spacing w:val="1"/>
          <w:sz w:val="21"/>
        </w:rPr>
        <w:t>)查询相关供应商主体信用记录，同时须将查询结果截图（除事业单位必须提供，同时加盖单位公章）</w:t>
      </w:r>
    </w:p>
    <w:p>
      <w:pPr>
        <w:pStyle w:val="5"/>
        <w:spacing w:before="1"/>
      </w:pPr>
      <w:r>
        <w:t>三、符合性鉴定</w:t>
      </w:r>
    </w:p>
    <w:p>
      <w:pPr>
        <w:pStyle w:val="8"/>
        <w:spacing w:before="8"/>
        <w:rPr>
          <w:b/>
          <w:sz w:val="14"/>
        </w:rPr>
      </w:pPr>
    </w:p>
    <w:p>
      <w:pPr>
        <w:pStyle w:val="8"/>
        <w:spacing w:line="410" w:lineRule="auto"/>
        <w:ind w:left="460" w:right="880" w:firstLine="410"/>
      </w:pPr>
      <w:r>
        <w:t>在详细评审之前，评审小组将首先审定每份竞标文件是否在实质上响应了采购文件的要求。所谓实质上响应，是指竞标文件应满足采购文件的资料要求并与其所有实质性条款、条件和要求相符，无显著差异</w:t>
      </w:r>
    </w:p>
    <w:p>
      <w:pPr>
        <w:spacing w:line="410" w:lineRule="auto"/>
        <w:sectPr>
          <w:pgSz w:w="11910" w:h="16840"/>
          <w:pgMar w:top="920" w:right="618" w:bottom="1542" w:left="620" w:header="0" w:footer="1276" w:gutter="0"/>
          <w:cols w:equalWidth="0" w:num="1">
            <w:col w:w="11090"/>
          </w:cols>
        </w:sectPr>
      </w:pPr>
    </w:p>
    <w:p>
      <w:pPr>
        <w:pStyle w:val="8"/>
        <w:spacing w:before="40" w:line="410" w:lineRule="auto"/>
        <w:ind w:left="460" w:right="880"/>
        <w:jc w:val="both"/>
      </w:pPr>
      <w:r>
        <w:t>或保留，或者对合同中约定的竞标单位的权利和竞标单位的义务方面造成重大的限制，纠正这些显著差异或保留将会对其他实质上响应采购文件要求的竞标文件的竞标单位的竞争地位产生不公正的影响。</w:t>
      </w:r>
    </w:p>
    <w:p>
      <w:pPr>
        <w:pStyle w:val="8"/>
        <w:spacing w:line="254" w:lineRule="exact"/>
        <w:ind w:left="880"/>
      </w:pPr>
      <w:r>
        <w:t>如果竞标文件实质上不响应采购文件某项要求，评审小组将予以拒绝，并且不允许竞标单位通过修改</w:t>
      </w:r>
    </w:p>
    <w:p>
      <w:pPr>
        <w:pStyle w:val="8"/>
        <w:spacing w:before="170"/>
        <w:ind w:left="460"/>
      </w:pPr>
      <w:r>
        <w:t>或撤销其不符合要求的差异或保留，使之成为具有响应性的竞标。</w:t>
      </w:r>
    </w:p>
    <w:p>
      <w:pPr>
        <w:pStyle w:val="8"/>
        <w:spacing w:before="170" w:line="393" w:lineRule="auto"/>
        <w:ind w:left="460" w:right="880" w:firstLine="420"/>
      </w:pPr>
      <w:r>
        <w:t>（一）对通过资格性和符合性检查的竞标单位，谈判小组对确定为实质上响应采购文件要求的竞标单位进行评审。</w:t>
      </w:r>
    </w:p>
    <w:p>
      <w:pPr>
        <w:spacing w:line="628" w:lineRule="auto"/>
        <w:ind w:left="460" w:right="2435" w:firstLine="420"/>
        <w:rPr>
          <w:b/>
          <w:sz w:val="21"/>
        </w:rPr>
      </w:pPr>
      <w:r>
        <w:rPr>
          <w:w w:val="95"/>
          <w:sz w:val="21"/>
        </w:rPr>
        <w:t xml:space="preserve">（二）本项目的有效报价范围为：竞标报价＜采购上限控制价；无效报价视为废标。  </w:t>
      </w:r>
      <w:r>
        <w:rPr>
          <w:b/>
          <w:sz w:val="21"/>
        </w:rPr>
        <w:t>四、成交候选竞标单位推荐原则：</w:t>
      </w:r>
    </w:p>
    <w:p>
      <w:pPr>
        <w:pStyle w:val="8"/>
        <w:tabs>
          <w:tab w:val="left" w:pos="1095"/>
        </w:tabs>
        <w:spacing w:line="227" w:lineRule="exact"/>
        <w:ind w:left="460"/>
      </w:pPr>
      <w:r>
        <w:t>(一)</w:t>
      </w:r>
      <w:r>
        <w:tab/>
      </w:r>
      <w:r>
        <w:t>在</w:t>
      </w:r>
      <w:r>
        <w:rPr>
          <w:spacing w:val="4"/>
        </w:rPr>
        <w:t>资</w:t>
      </w:r>
      <w:r>
        <w:t>格审查</w:t>
      </w:r>
      <w:r>
        <w:rPr>
          <w:spacing w:val="4"/>
        </w:rPr>
        <w:t>合</w:t>
      </w:r>
      <w:r>
        <w:t>格，</w:t>
      </w:r>
      <w:r>
        <w:rPr>
          <w:spacing w:val="4"/>
        </w:rPr>
        <w:t>报</w:t>
      </w:r>
      <w:r>
        <w:t>价、</w:t>
      </w:r>
      <w:r>
        <w:rPr>
          <w:spacing w:val="4"/>
        </w:rPr>
        <w:t>质</w:t>
      </w:r>
      <w:r>
        <w:t>量和服</w:t>
      </w:r>
      <w:r>
        <w:rPr>
          <w:spacing w:val="4"/>
        </w:rPr>
        <w:t>务</w:t>
      </w:r>
      <w:r>
        <w:t>均能</w:t>
      </w:r>
      <w:r>
        <w:rPr>
          <w:spacing w:val="4"/>
        </w:rPr>
        <w:t>满</w:t>
      </w:r>
      <w:r>
        <w:t>足采</w:t>
      </w:r>
      <w:r>
        <w:rPr>
          <w:spacing w:val="4"/>
        </w:rPr>
        <w:t>购</w:t>
      </w:r>
      <w:r>
        <w:t>文件实</w:t>
      </w:r>
      <w:r>
        <w:rPr>
          <w:spacing w:val="4"/>
        </w:rPr>
        <w:t>质</w:t>
      </w:r>
      <w:r>
        <w:t>性响</w:t>
      </w:r>
      <w:r>
        <w:rPr>
          <w:spacing w:val="4"/>
        </w:rPr>
        <w:t>应</w:t>
      </w:r>
      <w:r>
        <w:t>要求的</w:t>
      </w:r>
      <w:r>
        <w:rPr>
          <w:spacing w:val="4"/>
        </w:rPr>
        <w:t>前</w:t>
      </w:r>
      <w:r>
        <w:t>提下</w:t>
      </w:r>
      <w:r>
        <w:rPr>
          <w:spacing w:val="4"/>
        </w:rPr>
        <w:t>，</w:t>
      </w:r>
      <w:r>
        <w:t>按评</w:t>
      </w:r>
      <w:r>
        <w:rPr>
          <w:spacing w:val="4"/>
        </w:rPr>
        <w:t>标</w:t>
      </w:r>
      <w:r>
        <w:t>报价由低</w:t>
      </w:r>
    </w:p>
    <w:p>
      <w:pPr>
        <w:pStyle w:val="8"/>
        <w:spacing w:before="130" w:line="357" w:lineRule="auto"/>
        <w:ind w:left="460" w:right="880"/>
        <w:jc w:val="both"/>
      </w:pPr>
      <w:r>
        <w:t>到高排列成交候选竞标单位顺序（报价相同时，依次按节能环保优先、技术指标高优先、质保期长优先、交货期短优先、故障响应时间短优先的顺序排列），并依照次序确定成交候选竞标单位。采购单位应当确定谈判小组推荐排名第一的成交候选竞标单位为成交竞标单位。排名第一的成交竞标单位放弃成交、因不可抗力提出不能履行合同，或者采购文件规定应当提交履约保证金而在规定的期限内未能提交的，采购单位可以确定排名第二的成交候选竞标单位为成交竞标单位。</w:t>
      </w:r>
    </w:p>
    <w:p>
      <w:pPr>
        <w:pStyle w:val="8"/>
        <w:spacing w:line="357" w:lineRule="auto"/>
        <w:ind w:left="460" w:right="877"/>
        <w:jc w:val="both"/>
      </w:pPr>
      <w:r>
        <w:t>（二) 谈判小组认为，某谈判竞标单位的有效竞标报价或者某些分项报价明显不合理或者低于成本，有可能影响服务、商品质量和不能诚信履约的，应要求其在规定的期限内提供书面文件予以解释说明，并提交相关证明材料；否则，谈判小组可以取消该谈判竞标单位的成交候选资格，按顺序由排在后面的成交候选人递补，以此类推。</w:t>
      </w:r>
    </w:p>
    <w:sectPr>
      <w:pgSz w:w="11910" w:h="16840"/>
      <w:pgMar w:top="1140" w:right="618" w:bottom="1542" w:left="620" w:header="0" w:footer="1276" w:gutter="0"/>
      <w:cols w:equalWidth="0" w:num="1">
        <w:col w:w="11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w:pict>
        <v:shape id="_x0000_s2058" o:spid="_x0000_s205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59" o:spid="_x0000_s205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0" o:spid="_x0000_s206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2" o:spid="_x0000_s206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3" o:spid="_x0000_s206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4" o:spid="_x0000_s206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51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5" o:spid="_x0000_s206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tentative="0">
      <w:start w:val="11"/>
      <w:numFmt w:val="decimal"/>
      <w:lvlText w:val="%1"/>
      <w:lvlJc w:val="left"/>
      <w:pPr>
        <w:ind w:left="1352" w:hanging="473"/>
      </w:pPr>
      <w:rPr>
        <w:rFonts w:hint="default"/>
        <w:lang w:val="zh-CN" w:eastAsia="zh-CN" w:bidi="zh-CN"/>
      </w:rPr>
    </w:lvl>
    <w:lvl w:ilvl="1" w:tentative="0">
      <w:start w:val="1"/>
      <w:numFmt w:val="decimal"/>
      <w:lvlText w:val="%1.%2"/>
      <w:lvlJc w:val="left"/>
      <w:pPr>
        <w:ind w:left="1352"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305" w:hanging="473"/>
      </w:pPr>
      <w:rPr>
        <w:rFonts w:hint="default"/>
        <w:lang w:val="zh-CN" w:eastAsia="zh-CN" w:bidi="zh-CN"/>
      </w:rPr>
    </w:lvl>
    <w:lvl w:ilvl="3" w:tentative="0">
      <w:start w:val="0"/>
      <w:numFmt w:val="bullet"/>
      <w:lvlText w:val="•"/>
      <w:lvlJc w:val="left"/>
      <w:pPr>
        <w:ind w:left="4277" w:hanging="473"/>
      </w:pPr>
      <w:rPr>
        <w:rFonts w:hint="default"/>
        <w:lang w:val="zh-CN" w:eastAsia="zh-CN" w:bidi="zh-CN"/>
      </w:rPr>
    </w:lvl>
    <w:lvl w:ilvl="4" w:tentative="0">
      <w:start w:val="0"/>
      <w:numFmt w:val="bullet"/>
      <w:lvlText w:val="•"/>
      <w:lvlJc w:val="left"/>
      <w:pPr>
        <w:ind w:left="5250" w:hanging="473"/>
      </w:pPr>
      <w:rPr>
        <w:rFonts w:hint="default"/>
        <w:lang w:val="zh-CN" w:eastAsia="zh-CN" w:bidi="zh-CN"/>
      </w:rPr>
    </w:lvl>
    <w:lvl w:ilvl="5" w:tentative="0">
      <w:start w:val="0"/>
      <w:numFmt w:val="bullet"/>
      <w:lvlText w:val="•"/>
      <w:lvlJc w:val="left"/>
      <w:pPr>
        <w:ind w:left="6223" w:hanging="473"/>
      </w:pPr>
      <w:rPr>
        <w:rFonts w:hint="default"/>
        <w:lang w:val="zh-CN" w:eastAsia="zh-CN" w:bidi="zh-CN"/>
      </w:rPr>
    </w:lvl>
    <w:lvl w:ilvl="6" w:tentative="0">
      <w:start w:val="0"/>
      <w:numFmt w:val="bullet"/>
      <w:lvlText w:val="•"/>
      <w:lvlJc w:val="left"/>
      <w:pPr>
        <w:ind w:left="7195" w:hanging="473"/>
      </w:pPr>
      <w:rPr>
        <w:rFonts w:hint="default"/>
        <w:lang w:val="zh-CN" w:eastAsia="zh-CN" w:bidi="zh-CN"/>
      </w:rPr>
    </w:lvl>
    <w:lvl w:ilvl="7" w:tentative="0">
      <w:start w:val="0"/>
      <w:numFmt w:val="bullet"/>
      <w:lvlText w:val="•"/>
      <w:lvlJc w:val="left"/>
      <w:pPr>
        <w:ind w:left="8168" w:hanging="473"/>
      </w:pPr>
      <w:rPr>
        <w:rFonts w:hint="default"/>
        <w:lang w:val="zh-CN" w:eastAsia="zh-CN" w:bidi="zh-CN"/>
      </w:rPr>
    </w:lvl>
    <w:lvl w:ilvl="8" w:tentative="0">
      <w:start w:val="0"/>
      <w:numFmt w:val="bullet"/>
      <w:lvlText w:val="•"/>
      <w:lvlJc w:val="left"/>
      <w:pPr>
        <w:ind w:left="9140" w:hanging="473"/>
      </w:pPr>
      <w:rPr>
        <w:rFonts w:hint="default"/>
        <w:lang w:val="zh-CN" w:eastAsia="zh-CN" w:bidi="zh-CN"/>
      </w:rPr>
    </w:lvl>
  </w:abstractNum>
  <w:abstractNum w:abstractNumId="1">
    <w:nsid w:val="9C7198AA"/>
    <w:multiLevelType w:val="multilevel"/>
    <w:tmpl w:val="9C7198AA"/>
    <w:lvl w:ilvl="0" w:tentative="0">
      <w:start w:val="17"/>
      <w:numFmt w:val="decimal"/>
      <w:lvlText w:val="%1"/>
      <w:lvlJc w:val="left"/>
      <w:pPr>
        <w:ind w:left="488" w:hanging="526"/>
      </w:pPr>
      <w:rPr>
        <w:rFonts w:hint="default"/>
        <w:lang w:val="zh-CN" w:eastAsia="zh-CN" w:bidi="zh-CN"/>
      </w:rPr>
    </w:lvl>
    <w:lvl w:ilvl="1" w:tentative="0">
      <w:start w:val="1"/>
      <w:numFmt w:val="decimal"/>
      <w:lvlText w:val="%1.%2"/>
      <w:lvlJc w:val="left"/>
      <w:pPr>
        <w:ind w:left="488" w:hanging="526"/>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601" w:hanging="526"/>
      </w:pPr>
      <w:rPr>
        <w:rFonts w:hint="default"/>
        <w:lang w:val="zh-CN" w:eastAsia="zh-CN" w:bidi="zh-CN"/>
      </w:rPr>
    </w:lvl>
    <w:lvl w:ilvl="3" w:tentative="0">
      <w:start w:val="0"/>
      <w:numFmt w:val="bullet"/>
      <w:lvlText w:val="•"/>
      <w:lvlJc w:val="left"/>
      <w:pPr>
        <w:ind w:left="3661" w:hanging="526"/>
      </w:pPr>
      <w:rPr>
        <w:rFonts w:hint="default"/>
        <w:lang w:val="zh-CN" w:eastAsia="zh-CN" w:bidi="zh-CN"/>
      </w:rPr>
    </w:lvl>
    <w:lvl w:ilvl="4" w:tentative="0">
      <w:start w:val="0"/>
      <w:numFmt w:val="bullet"/>
      <w:lvlText w:val="•"/>
      <w:lvlJc w:val="left"/>
      <w:pPr>
        <w:ind w:left="4722" w:hanging="526"/>
      </w:pPr>
      <w:rPr>
        <w:rFonts w:hint="default"/>
        <w:lang w:val="zh-CN" w:eastAsia="zh-CN" w:bidi="zh-CN"/>
      </w:rPr>
    </w:lvl>
    <w:lvl w:ilvl="5" w:tentative="0">
      <w:start w:val="0"/>
      <w:numFmt w:val="bullet"/>
      <w:lvlText w:val="•"/>
      <w:lvlJc w:val="left"/>
      <w:pPr>
        <w:ind w:left="5783" w:hanging="526"/>
      </w:pPr>
      <w:rPr>
        <w:rFonts w:hint="default"/>
        <w:lang w:val="zh-CN" w:eastAsia="zh-CN" w:bidi="zh-CN"/>
      </w:rPr>
    </w:lvl>
    <w:lvl w:ilvl="6" w:tentative="0">
      <w:start w:val="0"/>
      <w:numFmt w:val="bullet"/>
      <w:lvlText w:val="•"/>
      <w:lvlJc w:val="left"/>
      <w:pPr>
        <w:ind w:left="6843" w:hanging="526"/>
      </w:pPr>
      <w:rPr>
        <w:rFonts w:hint="default"/>
        <w:lang w:val="zh-CN" w:eastAsia="zh-CN" w:bidi="zh-CN"/>
      </w:rPr>
    </w:lvl>
    <w:lvl w:ilvl="7" w:tentative="0">
      <w:start w:val="0"/>
      <w:numFmt w:val="bullet"/>
      <w:lvlText w:val="•"/>
      <w:lvlJc w:val="left"/>
      <w:pPr>
        <w:ind w:left="7904" w:hanging="526"/>
      </w:pPr>
      <w:rPr>
        <w:rFonts w:hint="default"/>
        <w:lang w:val="zh-CN" w:eastAsia="zh-CN" w:bidi="zh-CN"/>
      </w:rPr>
    </w:lvl>
    <w:lvl w:ilvl="8" w:tentative="0">
      <w:start w:val="0"/>
      <w:numFmt w:val="bullet"/>
      <w:lvlText w:val="•"/>
      <w:lvlJc w:val="left"/>
      <w:pPr>
        <w:ind w:left="8964" w:hanging="526"/>
      </w:pPr>
      <w:rPr>
        <w:rFonts w:hint="default"/>
        <w:lang w:val="zh-CN" w:eastAsia="zh-CN" w:bidi="zh-CN"/>
      </w:rPr>
    </w:lvl>
  </w:abstractNum>
  <w:abstractNum w:abstractNumId="2">
    <w:nsid w:val="9D7EB8E6"/>
    <w:multiLevelType w:val="multilevel"/>
    <w:tmpl w:val="9D7EB8E6"/>
    <w:lvl w:ilvl="0" w:tentative="0">
      <w:start w:val="25"/>
      <w:numFmt w:val="decimal"/>
      <w:lvlText w:val="%1"/>
      <w:lvlJc w:val="left"/>
      <w:pPr>
        <w:ind w:left="488" w:hanging="526"/>
      </w:pPr>
      <w:rPr>
        <w:rFonts w:hint="default"/>
        <w:lang w:val="zh-CN" w:eastAsia="zh-CN" w:bidi="zh-CN"/>
      </w:rPr>
    </w:lvl>
    <w:lvl w:ilvl="1" w:tentative="0">
      <w:start w:val="1"/>
      <w:numFmt w:val="decimal"/>
      <w:lvlText w:val="%1.%2"/>
      <w:lvlJc w:val="left"/>
      <w:pPr>
        <w:ind w:left="488" w:hanging="526"/>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601" w:hanging="526"/>
      </w:pPr>
      <w:rPr>
        <w:rFonts w:hint="default"/>
        <w:lang w:val="zh-CN" w:eastAsia="zh-CN" w:bidi="zh-CN"/>
      </w:rPr>
    </w:lvl>
    <w:lvl w:ilvl="3" w:tentative="0">
      <w:start w:val="0"/>
      <w:numFmt w:val="bullet"/>
      <w:lvlText w:val="•"/>
      <w:lvlJc w:val="left"/>
      <w:pPr>
        <w:ind w:left="3661" w:hanging="526"/>
      </w:pPr>
      <w:rPr>
        <w:rFonts w:hint="default"/>
        <w:lang w:val="zh-CN" w:eastAsia="zh-CN" w:bidi="zh-CN"/>
      </w:rPr>
    </w:lvl>
    <w:lvl w:ilvl="4" w:tentative="0">
      <w:start w:val="0"/>
      <w:numFmt w:val="bullet"/>
      <w:lvlText w:val="•"/>
      <w:lvlJc w:val="left"/>
      <w:pPr>
        <w:ind w:left="4722" w:hanging="526"/>
      </w:pPr>
      <w:rPr>
        <w:rFonts w:hint="default"/>
        <w:lang w:val="zh-CN" w:eastAsia="zh-CN" w:bidi="zh-CN"/>
      </w:rPr>
    </w:lvl>
    <w:lvl w:ilvl="5" w:tentative="0">
      <w:start w:val="0"/>
      <w:numFmt w:val="bullet"/>
      <w:lvlText w:val="•"/>
      <w:lvlJc w:val="left"/>
      <w:pPr>
        <w:ind w:left="5783" w:hanging="526"/>
      </w:pPr>
      <w:rPr>
        <w:rFonts w:hint="default"/>
        <w:lang w:val="zh-CN" w:eastAsia="zh-CN" w:bidi="zh-CN"/>
      </w:rPr>
    </w:lvl>
    <w:lvl w:ilvl="6" w:tentative="0">
      <w:start w:val="0"/>
      <w:numFmt w:val="bullet"/>
      <w:lvlText w:val="•"/>
      <w:lvlJc w:val="left"/>
      <w:pPr>
        <w:ind w:left="6843" w:hanging="526"/>
      </w:pPr>
      <w:rPr>
        <w:rFonts w:hint="default"/>
        <w:lang w:val="zh-CN" w:eastAsia="zh-CN" w:bidi="zh-CN"/>
      </w:rPr>
    </w:lvl>
    <w:lvl w:ilvl="7" w:tentative="0">
      <w:start w:val="0"/>
      <w:numFmt w:val="bullet"/>
      <w:lvlText w:val="•"/>
      <w:lvlJc w:val="left"/>
      <w:pPr>
        <w:ind w:left="7904" w:hanging="526"/>
      </w:pPr>
      <w:rPr>
        <w:rFonts w:hint="default"/>
        <w:lang w:val="zh-CN" w:eastAsia="zh-CN" w:bidi="zh-CN"/>
      </w:rPr>
    </w:lvl>
    <w:lvl w:ilvl="8" w:tentative="0">
      <w:start w:val="0"/>
      <w:numFmt w:val="bullet"/>
      <w:lvlText w:val="•"/>
      <w:lvlJc w:val="left"/>
      <w:pPr>
        <w:ind w:left="8964" w:hanging="526"/>
      </w:pPr>
      <w:rPr>
        <w:rFonts w:hint="default"/>
        <w:lang w:val="zh-CN" w:eastAsia="zh-CN" w:bidi="zh-CN"/>
      </w:rPr>
    </w:lvl>
  </w:abstractNum>
  <w:abstractNum w:abstractNumId="3">
    <w:nsid w:val="9DFC6F65"/>
    <w:multiLevelType w:val="multilevel"/>
    <w:tmpl w:val="9DFC6F65"/>
    <w:lvl w:ilvl="0" w:tentative="0">
      <w:start w:val="14"/>
      <w:numFmt w:val="decimal"/>
      <w:lvlText w:val="%1"/>
      <w:lvlJc w:val="left"/>
      <w:pPr>
        <w:ind w:left="460" w:hanging="473"/>
      </w:pPr>
      <w:rPr>
        <w:rFonts w:hint="default"/>
        <w:lang w:val="zh-CN" w:eastAsia="zh-CN" w:bidi="zh-CN"/>
      </w:rPr>
    </w:lvl>
    <w:lvl w:ilvl="1" w:tentative="0">
      <w:start w:val="1"/>
      <w:numFmt w:val="decimal"/>
      <w:lvlText w:val="%1.%2"/>
      <w:lvlJc w:val="left"/>
      <w:pPr>
        <w:ind w:left="460"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85" w:hanging="473"/>
      </w:pPr>
      <w:rPr>
        <w:rFonts w:hint="default"/>
        <w:lang w:val="zh-CN" w:eastAsia="zh-CN" w:bidi="zh-CN"/>
      </w:rPr>
    </w:lvl>
    <w:lvl w:ilvl="3" w:tentative="0">
      <w:start w:val="0"/>
      <w:numFmt w:val="bullet"/>
      <w:lvlText w:val="•"/>
      <w:lvlJc w:val="left"/>
      <w:pPr>
        <w:ind w:left="3647" w:hanging="473"/>
      </w:pPr>
      <w:rPr>
        <w:rFonts w:hint="default"/>
        <w:lang w:val="zh-CN" w:eastAsia="zh-CN" w:bidi="zh-CN"/>
      </w:rPr>
    </w:lvl>
    <w:lvl w:ilvl="4" w:tentative="0">
      <w:start w:val="0"/>
      <w:numFmt w:val="bullet"/>
      <w:lvlText w:val="•"/>
      <w:lvlJc w:val="left"/>
      <w:pPr>
        <w:ind w:left="4710" w:hanging="473"/>
      </w:pPr>
      <w:rPr>
        <w:rFonts w:hint="default"/>
        <w:lang w:val="zh-CN" w:eastAsia="zh-CN" w:bidi="zh-CN"/>
      </w:rPr>
    </w:lvl>
    <w:lvl w:ilvl="5" w:tentative="0">
      <w:start w:val="0"/>
      <w:numFmt w:val="bullet"/>
      <w:lvlText w:val="•"/>
      <w:lvlJc w:val="left"/>
      <w:pPr>
        <w:ind w:left="5773" w:hanging="473"/>
      </w:pPr>
      <w:rPr>
        <w:rFonts w:hint="default"/>
        <w:lang w:val="zh-CN" w:eastAsia="zh-CN" w:bidi="zh-CN"/>
      </w:rPr>
    </w:lvl>
    <w:lvl w:ilvl="6" w:tentative="0">
      <w:start w:val="0"/>
      <w:numFmt w:val="bullet"/>
      <w:lvlText w:val="•"/>
      <w:lvlJc w:val="left"/>
      <w:pPr>
        <w:ind w:left="6835" w:hanging="473"/>
      </w:pPr>
      <w:rPr>
        <w:rFonts w:hint="default"/>
        <w:lang w:val="zh-CN" w:eastAsia="zh-CN" w:bidi="zh-CN"/>
      </w:rPr>
    </w:lvl>
    <w:lvl w:ilvl="7" w:tentative="0">
      <w:start w:val="0"/>
      <w:numFmt w:val="bullet"/>
      <w:lvlText w:val="•"/>
      <w:lvlJc w:val="left"/>
      <w:pPr>
        <w:ind w:left="7898" w:hanging="473"/>
      </w:pPr>
      <w:rPr>
        <w:rFonts w:hint="default"/>
        <w:lang w:val="zh-CN" w:eastAsia="zh-CN" w:bidi="zh-CN"/>
      </w:rPr>
    </w:lvl>
    <w:lvl w:ilvl="8" w:tentative="0">
      <w:start w:val="0"/>
      <w:numFmt w:val="bullet"/>
      <w:lvlText w:val="•"/>
      <w:lvlJc w:val="left"/>
      <w:pPr>
        <w:ind w:left="8960" w:hanging="473"/>
      </w:pPr>
      <w:rPr>
        <w:rFonts w:hint="default"/>
        <w:lang w:val="zh-CN" w:eastAsia="zh-CN" w:bidi="zh-CN"/>
      </w:rPr>
    </w:lvl>
  </w:abstractNum>
  <w:abstractNum w:abstractNumId="4">
    <w:nsid w:val="B08374AC"/>
    <w:multiLevelType w:val="multilevel"/>
    <w:tmpl w:val="B08374AC"/>
    <w:lvl w:ilvl="0" w:tentative="0">
      <w:start w:val="2"/>
      <w:numFmt w:val="upperLetter"/>
      <w:lvlText w:val="%1"/>
      <w:lvlJc w:val="left"/>
      <w:pPr>
        <w:ind w:left="834" w:hanging="603"/>
      </w:pPr>
      <w:rPr>
        <w:rFonts w:hint="default"/>
        <w:lang w:val="zh-CN" w:eastAsia="zh-CN" w:bidi="zh-CN"/>
      </w:rPr>
    </w:lvl>
    <w:lvl w:ilvl="1" w:tentative="0">
      <w:start w:val="1"/>
      <w:numFmt w:val="decimal"/>
      <w:lvlText w:val="%1-%2"/>
      <w:lvlJc w:val="left"/>
      <w:pPr>
        <w:ind w:left="745" w:hanging="603"/>
        <w:jc w:val="right"/>
      </w:pPr>
      <w:rPr>
        <w:rFonts w:hint="default" w:ascii="宋体" w:hAnsi="宋体" w:eastAsia="宋体" w:cs="宋体"/>
        <w:b/>
        <w:bCs/>
        <w:w w:val="99"/>
        <w:sz w:val="24"/>
        <w:szCs w:val="24"/>
        <w:lang w:val="zh-CN" w:eastAsia="zh-CN" w:bidi="zh-CN"/>
      </w:rPr>
    </w:lvl>
    <w:lvl w:ilvl="2" w:tentative="0">
      <w:start w:val="0"/>
      <w:numFmt w:val="bullet"/>
      <w:lvlText w:val="•"/>
      <w:lvlJc w:val="left"/>
      <w:pPr>
        <w:ind w:left="2889" w:hanging="603"/>
      </w:pPr>
      <w:rPr>
        <w:rFonts w:hint="default"/>
        <w:lang w:val="zh-CN" w:eastAsia="zh-CN" w:bidi="zh-CN"/>
      </w:rPr>
    </w:lvl>
    <w:lvl w:ilvl="3" w:tentative="0">
      <w:start w:val="0"/>
      <w:numFmt w:val="bullet"/>
      <w:lvlText w:val="•"/>
      <w:lvlJc w:val="left"/>
      <w:pPr>
        <w:ind w:left="3913" w:hanging="603"/>
      </w:pPr>
      <w:rPr>
        <w:rFonts w:hint="default"/>
        <w:lang w:val="zh-CN" w:eastAsia="zh-CN" w:bidi="zh-CN"/>
      </w:rPr>
    </w:lvl>
    <w:lvl w:ilvl="4" w:tentative="0">
      <w:start w:val="0"/>
      <w:numFmt w:val="bullet"/>
      <w:lvlText w:val="•"/>
      <w:lvlJc w:val="left"/>
      <w:pPr>
        <w:ind w:left="4938" w:hanging="603"/>
      </w:pPr>
      <w:rPr>
        <w:rFonts w:hint="default"/>
        <w:lang w:val="zh-CN" w:eastAsia="zh-CN" w:bidi="zh-CN"/>
      </w:rPr>
    </w:lvl>
    <w:lvl w:ilvl="5" w:tentative="0">
      <w:start w:val="0"/>
      <w:numFmt w:val="bullet"/>
      <w:lvlText w:val="•"/>
      <w:lvlJc w:val="left"/>
      <w:pPr>
        <w:ind w:left="5963" w:hanging="603"/>
      </w:pPr>
      <w:rPr>
        <w:rFonts w:hint="default"/>
        <w:lang w:val="zh-CN" w:eastAsia="zh-CN" w:bidi="zh-CN"/>
      </w:rPr>
    </w:lvl>
    <w:lvl w:ilvl="6" w:tentative="0">
      <w:start w:val="0"/>
      <w:numFmt w:val="bullet"/>
      <w:lvlText w:val="•"/>
      <w:lvlJc w:val="left"/>
      <w:pPr>
        <w:ind w:left="6987" w:hanging="603"/>
      </w:pPr>
      <w:rPr>
        <w:rFonts w:hint="default"/>
        <w:lang w:val="zh-CN" w:eastAsia="zh-CN" w:bidi="zh-CN"/>
      </w:rPr>
    </w:lvl>
    <w:lvl w:ilvl="7" w:tentative="0">
      <w:start w:val="0"/>
      <w:numFmt w:val="bullet"/>
      <w:lvlText w:val="•"/>
      <w:lvlJc w:val="left"/>
      <w:pPr>
        <w:ind w:left="8012" w:hanging="603"/>
      </w:pPr>
      <w:rPr>
        <w:rFonts w:hint="default"/>
        <w:lang w:val="zh-CN" w:eastAsia="zh-CN" w:bidi="zh-CN"/>
      </w:rPr>
    </w:lvl>
    <w:lvl w:ilvl="8" w:tentative="0">
      <w:start w:val="0"/>
      <w:numFmt w:val="bullet"/>
      <w:lvlText w:val="•"/>
      <w:lvlJc w:val="left"/>
      <w:pPr>
        <w:ind w:left="9036" w:hanging="603"/>
      </w:pPr>
      <w:rPr>
        <w:rFonts w:hint="default"/>
        <w:lang w:val="zh-CN" w:eastAsia="zh-CN" w:bidi="zh-CN"/>
      </w:rPr>
    </w:lvl>
  </w:abstractNum>
  <w:abstractNum w:abstractNumId="5">
    <w:nsid w:val="B4E02BC3"/>
    <w:multiLevelType w:val="multilevel"/>
    <w:tmpl w:val="B4E02BC3"/>
    <w:lvl w:ilvl="0" w:tentative="0">
      <w:start w:val="4"/>
      <w:numFmt w:val="decimal"/>
      <w:lvlText w:val="(%1)"/>
      <w:lvlJc w:val="left"/>
      <w:pPr>
        <w:ind w:left="1064" w:hanging="413"/>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062" w:hanging="413"/>
      </w:pPr>
      <w:rPr>
        <w:rFonts w:hint="default"/>
        <w:lang w:val="zh-CN" w:eastAsia="zh-CN" w:bidi="zh-CN"/>
      </w:rPr>
    </w:lvl>
    <w:lvl w:ilvl="2" w:tentative="0">
      <w:start w:val="0"/>
      <w:numFmt w:val="bullet"/>
      <w:lvlText w:val="•"/>
      <w:lvlJc w:val="left"/>
      <w:pPr>
        <w:ind w:left="3065" w:hanging="413"/>
      </w:pPr>
      <w:rPr>
        <w:rFonts w:hint="default"/>
        <w:lang w:val="zh-CN" w:eastAsia="zh-CN" w:bidi="zh-CN"/>
      </w:rPr>
    </w:lvl>
    <w:lvl w:ilvl="3" w:tentative="0">
      <w:start w:val="0"/>
      <w:numFmt w:val="bullet"/>
      <w:lvlText w:val="•"/>
      <w:lvlJc w:val="left"/>
      <w:pPr>
        <w:ind w:left="4067" w:hanging="413"/>
      </w:pPr>
      <w:rPr>
        <w:rFonts w:hint="default"/>
        <w:lang w:val="zh-CN" w:eastAsia="zh-CN" w:bidi="zh-CN"/>
      </w:rPr>
    </w:lvl>
    <w:lvl w:ilvl="4" w:tentative="0">
      <w:start w:val="0"/>
      <w:numFmt w:val="bullet"/>
      <w:lvlText w:val="•"/>
      <w:lvlJc w:val="left"/>
      <w:pPr>
        <w:ind w:left="5070" w:hanging="413"/>
      </w:pPr>
      <w:rPr>
        <w:rFonts w:hint="default"/>
        <w:lang w:val="zh-CN" w:eastAsia="zh-CN" w:bidi="zh-CN"/>
      </w:rPr>
    </w:lvl>
    <w:lvl w:ilvl="5" w:tentative="0">
      <w:start w:val="0"/>
      <w:numFmt w:val="bullet"/>
      <w:lvlText w:val="•"/>
      <w:lvlJc w:val="left"/>
      <w:pPr>
        <w:ind w:left="6073" w:hanging="413"/>
      </w:pPr>
      <w:rPr>
        <w:rFonts w:hint="default"/>
        <w:lang w:val="zh-CN" w:eastAsia="zh-CN" w:bidi="zh-CN"/>
      </w:rPr>
    </w:lvl>
    <w:lvl w:ilvl="6" w:tentative="0">
      <w:start w:val="0"/>
      <w:numFmt w:val="bullet"/>
      <w:lvlText w:val="•"/>
      <w:lvlJc w:val="left"/>
      <w:pPr>
        <w:ind w:left="7075" w:hanging="413"/>
      </w:pPr>
      <w:rPr>
        <w:rFonts w:hint="default"/>
        <w:lang w:val="zh-CN" w:eastAsia="zh-CN" w:bidi="zh-CN"/>
      </w:rPr>
    </w:lvl>
    <w:lvl w:ilvl="7" w:tentative="0">
      <w:start w:val="0"/>
      <w:numFmt w:val="bullet"/>
      <w:lvlText w:val="•"/>
      <w:lvlJc w:val="left"/>
      <w:pPr>
        <w:ind w:left="8078" w:hanging="413"/>
      </w:pPr>
      <w:rPr>
        <w:rFonts w:hint="default"/>
        <w:lang w:val="zh-CN" w:eastAsia="zh-CN" w:bidi="zh-CN"/>
      </w:rPr>
    </w:lvl>
    <w:lvl w:ilvl="8" w:tentative="0">
      <w:start w:val="0"/>
      <w:numFmt w:val="bullet"/>
      <w:lvlText w:val="•"/>
      <w:lvlJc w:val="left"/>
      <w:pPr>
        <w:ind w:left="9080" w:hanging="413"/>
      </w:pPr>
      <w:rPr>
        <w:rFonts w:hint="default"/>
        <w:lang w:val="zh-CN" w:eastAsia="zh-CN" w:bidi="zh-CN"/>
      </w:rPr>
    </w:lvl>
  </w:abstractNum>
  <w:abstractNum w:abstractNumId="6">
    <w:nsid w:val="BF50FE6B"/>
    <w:multiLevelType w:val="multilevel"/>
    <w:tmpl w:val="BF50FE6B"/>
    <w:lvl w:ilvl="0" w:tentative="0">
      <w:start w:val="1"/>
      <w:numFmt w:val="decimal"/>
      <w:lvlText w:val="%1"/>
      <w:lvlJc w:val="left"/>
      <w:pPr>
        <w:ind w:left="1247" w:hanging="368"/>
      </w:pPr>
      <w:rPr>
        <w:rFonts w:hint="default"/>
        <w:lang w:val="zh-CN" w:eastAsia="zh-CN" w:bidi="zh-CN"/>
      </w:rPr>
    </w:lvl>
    <w:lvl w:ilvl="1" w:tentative="0">
      <w:start w:val="1"/>
      <w:numFmt w:val="decimal"/>
      <w:lvlText w:val="%1.%2"/>
      <w:lvlJc w:val="left"/>
      <w:pPr>
        <w:ind w:left="1247"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209" w:hanging="368"/>
      </w:pPr>
      <w:rPr>
        <w:rFonts w:hint="default"/>
        <w:lang w:val="zh-CN" w:eastAsia="zh-CN" w:bidi="zh-CN"/>
      </w:rPr>
    </w:lvl>
    <w:lvl w:ilvl="3" w:tentative="0">
      <w:start w:val="0"/>
      <w:numFmt w:val="bullet"/>
      <w:lvlText w:val="•"/>
      <w:lvlJc w:val="left"/>
      <w:pPr>
        <w:ind w:left="4193" w:hanging="368"/>
      </w:pPr>
      <w:rPr>
        <w:rFonts w:hint="default"/>
        <w:lang w:val="zh-CN" w:eastAsia="zh-CN" w:bidi="zh-CN"/>
      </w:rPr>
    </w:lvl>
    <w:lvl w:ilvl="4" w:tentative="0">
      <w:start w:val="0"/>
      <w:numFmt w:val="bullet"/>
      <w:lvlText w:val="•"/>
      <w:lvlJc w:val="left"/>
      <w:pPr>
        <w:ind w:left="5178" w:hanging="368"/>
      </w:pPr>
      <w:rPr>
        <w:rFonts w:hint="default"/>
        <w:lang w:val="zh-CN" w:eastAsia="zh-CN" w:bidi="zh-CN"/>
      </w:rPr>
    </w:lvl>
    <w:lvl w:ilvl="5" w:tentative="0">
      <w:start w:val="0"/>
      <w:numFmt w:val="bullet"/>
      <w:lvlText w:val="•"/>
      <w:lvlJc w:val="left"/>
      <w:pPr>
        <w:ind w:left="6163" w:hanging="368"/>
      </w:pPr>
      <w:rPr>
        <w:rFonts w:hint="default"/>
        <w:lang w:val="zh-CN" w:eastAsia="zh-CN" w:bidi="zh-CN"/>
      </w:rPr>
    </w:lvl>
    <w:lvl w:ilvl="6" w:tentative="0">
      <w:start w:val="0"/>
      <w:numFmt w:val="bullet"/>
      <w:lvlText w:val="•"/>
      <w:lvlJc w:val="left"/>
      <w:pPr>
        <w:ind w:left="7147" w:hanging="368"/>
      </w:pPr>
      <w:rPr>
        <w:rFonts w:hint="default"/>
        <w:lang w:val="zh-CN" w:eastAsia="zh-CN" w:bidi="zh-CN"/>
      </w:rPr>
    </w:lvl>
    <w:lvl w:ilvl="7" w:tentative="0">
      <w:start w:val="0"/>
      <w:numFmt w:val="bullet"/>
      <w:lvlText w:val="•"/>
      <w:lvlJc w:val="left"/>
      <w:pPr>
        <w:ind w:left="8132" w:hanging="368"/>
      </w:pPr>
      <w:rPr>
        <w:rFonts w:hint="default"/>
        <w:lang w:val="zh-CN" w:eastAsia="zh-CN" w:bidi="zh-CN"/>
      </w:rPr>
    </w:lvl>
    <w:lvl w:ilvl="8" w:tentative="0">
      <w:start w:val="0"/>
      <w:numFmt w:val="bullet"/>
      <w:lvlText w:val="•"/>
      <w:lvlJc w:val="left"/>
      <w:pPr>
        <w:ind w:left="9116" w:hanging="368"/>
      </w:pPr>
      <w:rPr>
        <w:rFonts w:hint="default"/>
        <w:lang w:val="zh-CN" w:eastAsia="zh-CN" w:bidi="zh-CN"/>
      </w:rPr>
    </w:lvl>
  </w:abstractNum>
  <w:abstractNum w:abstractNumId="7">
    <w:nsid w:val="C90D1B09"/>
    <w:multiLevelType w:val="multilevel"/>
    <w:tmpl w:val="C90D1B09"/>
    <w:lvl w:ilvl="0" w:tentative="0">
      <w:start w:val="2"/>
      <w:numFmt w:val="decimal"/>
      <w:lvlText w:val="%1"/>
      <w:lvlJc w:val="left"/>
      <w:pPr>
        <w:ind w:left="460" w:hanging="368"/>
      </w:pPr>
      <w:rPr>
        <w:rFonts w:hint="default"/>
        <w:lang w:val="zh-CN" w:eastAsia="zh-CN" w:bidi="zh-CN"/>
      </w:rPr>
    </w:lvl>
    <w:lvl w:ilvl="1" w:tentative="0">
      <w:start w:val="1"/>
      <w:numFmt w:val="decimal"/>
      <w:lvlText w:val="%1.%2"/>
      <w:lvlJc w:val="left"/>
      <w:pPr>
        <w:ind w:left="460"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85" w:hanging="368"/>
      </w:pPr>
      <w:rPr>
        <w:rFonts w:hint="default"/>
        <w:lang w:val="zh-CN" w:eastAsia="zh-CN" w:bidi="zh-CN"/>
      </w:rPr>
    </w:lvl>
    <w:lvl w:ilvl="3" w:tentative="0">
      <w:start w:val="0"/>
      <w:numFmt w:val="bullet"/>
      <w:lvlText w:val="•"/>
      <w:lvlJc w:val="left"/>
      <w:pPr>
        <w:ind w:left="3647" w:hanging="368"/>
      </w:pPr>
      <w:rPr>
        <w:rFonts w:hint="default"/>
        <w:lang w:val="zh-CN" w:eastAsia="zh-CN" w:bidi="zh-CN"/>
      </w:rPr>
    </w:lvl>
    <w:lvl w:ilvl="4" w:tentative="0">
      <w:start w:val="0"/>
      <w:numFmt w:val="bullet"/>
      <w:lvlText w:val="•"/>
      <w:lvlJc w:val="left"/>
      <w:pPr>
        <w:ind w:left="4710" w:hanging="368"/>
      </w:pPr>
      <w:rPr>
        <w:rFonts w:hint="default"/>
        <w:lang w:val="zh-CN" w:eastAsia="zh-CN" w:bidi="zh-CN"/>
      </w:rPr>
    </w:lvl>
    <w:lvl w:ilvl="5" w:tentative="0">
      <w:start w:val="0"/>
      <w:numFmt w:val="bullet"/>
      <w:lvlText w:val="•"/>
      <w:lvlJc w:val="left"/>
      <w:pPr>
        <w:ind w:left="5773" w:hanging="368"/>
      </w:pPr>
      <w:rPr>
        <w:rFonts w:hint="default"/>
        <w:lang w:val="zh-CN" w:eastAsia="zh-CN" w:bidi="zh-CN"/>
      </w:rPr>
    </w:lvl>
    <w:lvl w:ilvl="6" w:tentative="0">
      <w:start w:val="0"/>
      <w:numFmt w:val="bullet"/>
      <w:lvlText w:val="•"/>
      <w:lvlJc w:val="left"/>
      <w:pPr>
        <w:ind w:left="6835" w:hanging="368"/>
      </w:pPr>
      <w:rPr>
        <w:rFonts w:hint="default"/>
        <w:lang w:val="zh-CN" w:eastAsia="zh-CN" w:bidi="zh-CN"/>
      </w:rPr>
    </w:lvl>
    <w:lvl w:ilvl="7" w:tentative="0">
      <w:start w:val="0"/>
      <w:numFmt w:val="bullet"/>
      <w:lvlText w:val="•"/>
      <w:lvlJc w:val="left"/>
      <w:pPr>
        <w:ind w:left="7898" w:hanging="368"/>
      </w:pPr>
      <w:rPr>
        <w:rFonts w:hint="default"/>
        <w:lang w:val="zh-CN" w:eastAsia="zh-CN" w:bidi="zh-CN"/>
      </w:rPr>
    </w:lvl>
    <w:lvl w:ilvl="8" w:tentative="0">
      <w:start w:val="0"/>
      <w:numFmt w:val="bullet"/>
      <w:lvlText w:val="•"/>
      <w:lvlJc w:val="left"/>
      <w:pPr>
        <w:ind w:left="8960" w:hanging="368"/>
      </w:pPr>
      <w:rPr>
        <w:rFonts w:hint="default"/>
        <w:lang w:val="zh-CN" w:eastAsia="zh-CN" w:bidi="zh-CN"/>
      </w:rPr>
    </w:lvl>
  </w:abstractNum>
  <w:abstractNum w:abstractNumId="8">
    <w:nsid w:val="CD699D1D"/>
    <w:multiLevelType w:val="multilevel"/>
    <w:tmpl w:val="CD699D1D"/>
    <w:lvl w:ilvl="0" w:tentative="0">
      <w:start w:val="16"/>
      <w:numFmt w:val="decimal"/>
      <w:lvlText w:val="%1"/>
      <w:lvlJc w:val="left"/>
      <w:pPr>
        <w:ind w:left="1352" w:hanging="473"/>
      </w:pPr>
      <w:rPr>
        <w:rFonts w:hint="default"/>
        <w:lang w:val="zh-CN" w:eastAsia="zh-CN" w:bidi="zh-CN"/>
      </w:rPr>
    </w:lvl>
    <w:lvl w:ilvl="1" w:tentative="0">
      <w:start w:val="1"/>
      <w:numFmt w:val="decimal"/>
      <w:lvlText w:val="%1.%2"/>
      <w:lvlJc w:val="left"/>
      <w:pPr>
        <w:ind w:left="1352"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305" w:hanging="473"/>
      </w:pPr>
      <w:rPr>
        <w:rFonts w:hint="default"/>
        <w:lang w:val="zh-CN" w:eastAsia="zh-CN" w:bidi="zh-CN"/>
      </w:rPr>
    </w:lvl>
    <w:lvl w:ilvl="3" w:tentative="0">
      <w:start w:val="0"/>
      <w:numFmt w:val="bullet"/>
      <w:lvlText w:val="•"/>
      <w:lvlJc w:val="left"/>
      <w:pPr>
        <w:ind w:left="4277" w:hanging="473"/>
      </w:pPr>
      <w:rPr>
        <w:rFonts w:hint="default"/>
        <w:lang w:val="zh-CN" w:eastAsia="zh-CN" w:bidi="zh-CN"/>
      </w:rPr>
    </w:lvl>
    <w:lvl w:ilvl="4" w:tentative="0">
      <w:start w:val="0"/>
      <w:numFmt w:val="bullet"/>
      <w:lvlText w:val="•"/>
      <w:lvlJc w:val="left"/>
      <w:pPr>
        <w:ind w:left="5250" w:hanging="473"/>
      </w:pPr>
      <w:rPr>
        <w:rFonts w:hint="default"/>
        <w:lang w:val="zh-CN" w:eastAsia="zh-CN" w:bidi="zh-CN"/>
      </w:rPr>
    </w:lvl>
    <w:lvl w:ilvl="5" w:tentative="0">
      <w:start w:val="0"/>
      <w:numFmt w:val="bullet"/>
      <w:lvlText w:val="•"/>
      <w:lvlJc w:val="left"/>
      <w:pPr>
        <w:ind w:left="6223" w:hanging="473"/>
      </w:pPr>
      <w:rPr>
        <w:rFonts w:hint="default"/>
        <w:lang w:val="zh-CN" w:eastAsia="zh-CN" w:bidi="zh-CN"/>
      </w:rPr>
    </w:lvl>
    <w:lvl w:ilvl="6" w:tentative="0">
      <w:start w:val="0"/>
      <w:numFmt w:val="bullet"/>
      <w:lvlText w:val="•"/>
      <w:lvlJc w:val="left"/>
      <w:pPr>
        <w:ind w:left="7195" w:hanging="473"/>
      </w:pPr>
      <w:rPr>
        <w:rFonts w:hint="default"/>
        <w:lang w:val="zh-CN" w:eastAsia="zh-CN" w:bidi="zh-CN"/>
      </w:rPr>
    </w:lvl>
    <w:lvl w:ilvl="7" w:tentative="0">
      <w:start w:val="0"/>
      <w:numFmt w:val="bullet"/>
      <w:lvlText w:val="•"/>
      <w:lvlJc w:val="left"/>
      <w:pPr>
        <w:ind w:left="8168" w:hanging="473"/>
      </w:pPr>
      <w:rPr>
        <w:rFonts w:hint="default"/>
        <w:lang w:val="zh-CN" w:eastAsia="zh-CN" w:bidi="zh-CN"/>
      </w:rPr>
    </w:lvl>
    <w:lvl w:ilvl="8" w:tentative="0">
      <w:start w:val="0"/>
      <w:numFmt w:val="bullet"/>
      <w:lvlText w:val="•"/>
      <w:lvlJc w:val="left"/>
      <w:pPr>
        <w:ind w:left="9140" w:hanging="473"/>
      </w:pPr>
      <w:rPr>
        <w:rFonts w:hint="default"/>
        <w:lang w:val="zh-CN" w:eastAsia="zh-CN" w:bidi="zh-CN"/>
      </w:rPr>
    </w:lvl>
  </w:abstractNum>
  <w:abstractNum w:abstractNumId="9">
    <w:nsid w:val="E3E82037"/>
    <w:multiLevelType w:val="singleLevel"/>
    <w:tmpl w:val="E3E82037"/>
    <w:lvl w:ilvl="0" w:tentative="0">
      <w:start w:val="3"/>
      <w:numFmt w:val="chineseCounting"/>
      <w:suff w:val="nothing"/>
      <w:lvlText w:val="%1、"/>
      <w:lvlJc w:val="left"/>
      <w:rPr>
        <w:rFonts w:hint="eastAsia"/>
      </w:rPr>
    </w:lvl>
  </w:abstractNum>
  <w:abstractNum w:abstractNumId="10">
    <w:nsid w:val="E52D9448"/>
    <w:multiLevelType w:val="multilevel"/>
    <w:tmpl w:val="E52D9448"/>
    <w:lvl w:ilvl="0" w:tentative="0">
      <w:start w:val="24"/>
      <w:numFmt w:val="decimal"/>
      <w:lvlText w:val="%1"/>
      <w:lvlJc w:val="left"/>
      <w:pPr>
        <w:ind w:left="488" w:hanging="473"/>
      </w:pPr>
      <w:rPr>
        <w:rFonts w:hint="default"/>
        <w:lang w:val="zh-CN" w:eastAsia="zh-CN" w:bidi="zh-CN"/>
      </w:rPr>
    </w:lvl>
    <w:lvl w:ilvl="1" w:tentative="0">
      <w:start w:val="1"/>
      <w:numFmt w:val="decimal"/>
      <w:lvlText w:val="%1.%2"/>
      <w:lvlJc w:val="left"/>
      <w:pPr>
        <w:ind w:left="488"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601" w:hanging="473"/>
      </w:pPr>
      <w:rPr>
        <w:rFonts w:hint="default"/>
        <w:lang w:val="zh-CN" w:eastAsia="zh-CN" w:bidi="zh-CN"/>
      </w:rPr>
    </w:lvl>
    <w:lvl w:ilvl="3" w:tentative="0">
      <w:start w:val="0"/>
      <w:numFmt w:val="bullet"/>
      <w:lvlText w:val="•"/>
      <w:lvlJc w:val="left"/>
      <w:pPr>
        <w:ind w:left="3661" w:hanging="473"/>
      </w:pPr>
      <w:rPr>
        <w:rFonts w:hint="default"/>
        <w:lang w:val="zh-CN" w:eastAsia="zh-CN" w:bidi="zh-CN"/>
      </w:rPr>
    </w:lvl>
    <w:lvl w:ilvl="4" w:tentative="0">
      <w:start w:val="0"/>
      <w:numFmt w:val="bullet"/>
      <w:lvlText w:val="•"/>
      <w:lvlJc w:val="left"/>
      <w:pPr>
        <w:ind w:left="4722" w:hanging="473"/>
      </w:pPr>
      <w:rPr>
        <w:rFonts w:hint="default"/>
        <w:lang w:val="zh-CN" w:eastAsia="zh-CN" w:bidi="zh-CN"/>
      </w:rPr>
    </w:lvl>
    <w:lvl w:ilvl="5" w:tentative="0">
      <w:start w:val="0"/>
      <w:numFmt w:val="bullet"/>
      <w:lvlText w:val="•"/>
      <w:lvlJc w:val="left"/>
      <w:pPr>
        <w:ind w:left="5783" w:hanging="473"/>
      </w:pPr>
      <w:rPr>
        <w:rFonts w:hint="default"/>
        <w:lang w:val="zh-CN" w:eastAsia="zh-CN" w:bidi="zh-CN"/>
      </w:rPr>
    </w:lvl>
    <w:lvl w:ilvl="6" w:tentative="0">
      <w:start w:val="0"/>
      <w:numFmt w:val="bullet"/>
      <w:lvlText w:val="•"/>
      <w:lvlJc w:val="left"/>
      <w:pPr>
        <w:ind w:left="6843" w:hanging="473"/>
      </w:pPr>
      <w:rPr>
        <w:rFonts w:hint="default"/>
        <w:lang w:val="zh-CN" w:eastAsia="zh-CN" w:bidi="zh-CN"/>
      </w:rPr>
    </w:lvl>
    <w:lvl w:ilvl="7" w:tentative="0">
      <w:start w:val="0"/>
      <w:numFmt w:val="bullet"/>
      <w:lvlText w:val="•"/>
      <w:lvlJc w:val="left"/>
      <w:pPr>
        <w:ind w:left="7904" w:hanging="473"/>
      </w:pPr>
      <w:rPr>
        <w:rFonts w:hint="default"/>
        <w:lang w:val="zh-CN" w:eastAsia="zh-CN" w:bidi="zh-CN"/>
      </w:rPr>
    </w:lvl>
    <w:lvl w:ilvl="8" w:tentative="0">
      <w:start w:val="0"/>
      <w:numFmt w:val="bullet"/>
      <w:lvlText w:val="•"/>
      <w:lvlJc w:val="left"/>
      <w:pPr>
        <w:ind w:left="8964" w:hanging="473"/>
      </w:pPr>
      <w:rPr>
        <w:rFonts w:hint="default"/>
        <w:lang w:val="zh-CN" w:eastAsia="zh-CN" w:bidi="zh-CN"/>
      </w:rPr>
    </w:lvl>
  </w:abstractNum>
  <w:abstractNum w:abstractNumId="11">
    <w:nsid w:val="F2A81E1A"/>
    <w:multiLevelType w:val="multilevel"/>
    <w:tmpl w:val="F2A81E1A"/>
    <w:lvl w:ilvl="0" w:tentative="0">
      <w:start w:val="12"/>
      <w:numFmt w:val="decimal"/>
      <w:lvlText w:val="（%1）"/>
      <w:lvlJc w:val="left"/>
      <w:pPr>
        <w:ind w:left="1176" w:hanging="630"/>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232" w:hanging="315"/>
      </w:pPr>
      <w:rPr>
        <w:rFonts w:hint="default" w:ascii="宋体" w:hAnsi="宋体" w:eastAsia="宋体" w:cs="宋体"/>
        <w:spacing w:val="-2"/>
        <w:w w:val="99"/>
        <w:sz w:val="19"/>
        <w:szCs w:val="19"/>
        <w:lang w:val="zh-CN" w:eastAsia="zh-CN" w:bidi="zh-CN"/>
      </w:rPr>
    </w:lvl>
    <w:lvl w:ilvl="2" w:tentative="0">
      <w:start w:val="1"/>
      <w:numFmt w:val="decimal"/>
      <w:lvlText w:val="%3."/>
      <w:lvlJc w:val="left"/>
      <w:pPr>
        <w:ind w:left="3978" w:hanging="303"/>
        <w:jc w:val="right"/>
      </w:pPr>
      <w:rPr>
        <w:rFonts w:hint="default" w:ascii="宋体" w:hAnsi="宋体" w:eastAsia="宋体" w:cs="宋体"/>
        <w:b/>
        <w:bCs/>
        <w:spacing w:val="1"/>
        <w:w w:val="99"/>
        <w:sz w:val="28"/>
        <w:szCs w:val="28"/>
        <w:lang w:val="zh-CN" w:eastAsia="zh-CN" w:bidi="zh-CN"/>
      </w:rPr>
    </w:lvl>
    <w:lvl w:ilvl="3" w:tentative="0">
      <w:start w:val="0"/>
      <w:numFmt w:val="bullet"/>
      <w:lvlText w:val="•"/>
      <w:lvlJc w:val="left"/>
      <w:pPr>
        <w:ind w:left="4868" w:hanging="303"/>
      </w:pPr>
      <w:rPr>
        <w:rFonts w:hint="default"/>
        <w:lang w:val="zh-CN" w:eastAsia="zh-CN" w:bidi="zh-CN"/>
      </w:rPr>
    </w:lvl>
    <w:lvl w:ilvl="4" w:tentative="0">
      <w:start w:val="0"/>
      <w:numFmt w:val="bullet"/>
      <w:lvlText w:val="•"/>
      <w:lvlJc w:val="left"/>
      <w:pPr>
        <w:ind w:left="5756" w:hanging="303"/>
      </w:pPr>
      <w:rPr>
        <w:rFonts w:hint="default"/>
        <w:lang w:val="zh-CN" w:eastAsia="zh-CN" w:bidi="zh-CN"/>
      </w:rPr>
    </w:lvl>
    <w:lvl w:ilvl="5" w:tentative="0">
      <w:start w:val="0"/>
      <w:numFmt w:val="bullet"/>
      <w:lvlText w:val="•"/>
      <w:lvlJc w:val="left"/>
      <w:pPr>
        <w:ind w:left="6644" w:hanging="303"/>
      </w:pPr>
      <w:rPr>
        <w:rFonts w:hint="default"/>
        <w:lang w:val="zh-CN" w:eastAsia="zh-CN" w:bidi="zh-CN"/>
      </w:rPr>
    </w:lvl>
    <w:lvl w:ilvl="6" w:tentative="0">
      <w:start w:val="0"/>
      <w:numFmt w:val="bullet"/>
      <w:lvlText w:val="•"/>
      <w:lvlJc w:val="left"/>
      <w:pPr>
        <w:ind w:left="7533" w:hanging="303"/>
      </w:pPr>
      <w:rPr>
        <w:rFonts w:hint="default"/>
        <w:lang w:val="zh-CN" w:eastAsia="zh-CN" w:bidi="zh-CN"/>
      </w:rPr>
    </w:lvl>
    <w:lvl w:ilvl="7" w:tentative="0">
      <w:start w:val="0"/>
      <w:numFmt w:val="bullet"/>
      <w:lvlText w:val="•"/>
      <w:lvlJc w:val="left"/>
      <w:pPr>
        <w:ind w:left="8421" w:hanging="303"/>
      </w:pPr>
      <w:rPr>
        <w:rFonts w:hint="default"/>
        <w:lang w:val="zh-CN" w:eastAsia="zh-CN" w:bidi="zh-CN"/>
      </w:rPr>
    </w:lvl>
    <w:lvl w:ilvl="8" w:tentative="0">
      <w:start w:val="0"/>
      <w:numFmt w:val="bullet"/>
      <w:lvlText w:val="•"/>
      <w:lvlJc w:val="left"/>
      <w:pPr>
        <w:ind w:left="9309" w:hanging="303"/>
      </w:pPr>
      <w:rPr>
        <w:rFonts w:hint="default"/>
        <w:lang w:val="zh-CN" w:eastAsia="zh-CN" w:bidi="zh-CN"/>
      </w:rPr>
    </w:lvl>
  </w:abstractNum>
  <w:abstractNum w:abstractNumId="12">
    <w:nsid w:val="F3A33954"/>
    <w:multiLevelType w:val="multilevel"/>
    <w:tmpl w:val="F3A33954"/>
    <w:lvl w:ilvl="0" w:tentative="0">
      <w:start w:val="9"/>
      <w:numFmt w:val="decimal"/>
      <w:lvlText w:val="%1"/>
      <w:lvlJc w:val="left"/>
      <w:pPr>
        <w:ind w:left="460" w:hanging="368"/>
      </w:pPr>
      <w:rPr>
        <w:rFonts w:hint="default"/>
        <w:lang w:val="zh-CN" w:eastAsia="zh-CN" w:bidi="zh-CN"/>
      </w:rPr>
    </w:lvl>
    <w:lvl w:ilvl="1" w:tentative="0">
      <w:start w:val="1"/>
      <w:numFmt w:val="decimal"/>
      <w:lvlText w:val="%1.%2"/>
      <w:lvlJc w:val="left"/>
      <w:pPr>
        <w:ind w:left="460"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85" w:hanging="368"/>
      </w:pPr>
      <w:rPr>
        <w:rFonts w:hint="default"/>
        <w:lang w:val="zh-CN" w:eastAsia="zh-CN" w:bidi="zh-CN"/>
      </w:rPr>
    </w:lvl>
    <w:lvl w:ilvl="3" w:tentative="0">
      <w:start w:val="0"/>
      <w:numFmt w:val="bullet"/>
      <w:lvlText w:val="•"/>
      <w:lvlJc w:val="left"/>
      <w:pPr>
        <w:ind w:left="3647" w:hanging="368"/>
      </w:pPr>
      <w:rPr>
        <w:rFonts w:hint="default"/>
        <w:lang w:val="zh-CN" w:eastAsia="zh-CN" w:bidi="zh-CN"/>
      </w:rPr>
    </w:lvl>
    <w:lvl w:ilvl="4" w:tentative="0">
      <w:start w:val="0"/>
      <w:numFmt w:val="bullet"/>
      <w:lvlText w:val="•"/>
      <w:lvlJc w:val="left"/>
      <w:pPr>
        <w:ind w:left="4710" w:hanging="368"/>
      </w:pPr>
      <w:rPr>
        <w:rFonts w:hint="default"/>
        <w:lang w:val="zh-CN" w:eastAsia="zh-CN" w:bidi="zh-CN"/>
      </w:rPr>
    </w:lvl>
    <w:lvl w:ilvl="5" w:tentative="0">
      <w:start w:val="0"/>
      <w:numFmt w:val="bullet"/>
      <w:lvlText w:val="•"/>
      <w:lvlJc w:val="left"/>
      <w:pPr>
        <w:ind w:left="5773" w:hanging="368"/>
      </w:pPr>
      <w:rPr>
        <w:rFonts w:hint="default"/>
        <w:lang w:val="zh-CN" w:eastAsia="zh-CN" w:bidi="zh-CN"/>
      </w:rPr>
    </w:lvl>
    <w:lvl w:ilvl="6" w:tentative="0">
      <w:start w:val="0"/>
      <w:numFmt w:val="bullet"/>
      <w:lvlText w:val="•"/>
      <w:lvlJc w:val="left"/>
      <w:pPr>
        <w:ind w:left="6835" w:hanging="368"/>
      </w:pPr>
      <w:rPr>
        <w:rFonts w:hint="default"/>
        <w:lang w:val="zh-CN" w:eastAsia="zh-CN" w:bidi="zh-CN"/>
      </w:rPr>
    </w:lvl>
    <w:lvl w:ilvl="7" w:tentative="0">
      <w:start w:val="0"/>
      <w:numFmt w:val="bullet"/>
      <w:lvlText w:val="•"/>
      <w:lvlJc w:val="left"/>
      <w:pPr>
        <w:ind w:left="7898" w:hanging="368"/>
      </w:pPr>
      <w:rPr>
        <w:rFonts w:hint="default"/>
        <w:lang w:val="zh-CN" w:eastAsia="zh-CN" w:bidi="zh-CN"/>
      </w:rPr>
    </w:lvl>
    <w:lvl w:ilvl="8" w:tentative="0">
      <w:start w:val="0"/>
      <w:numFmt w:val="bullet"/>
      <w:lvlText w:val="•"/>
      <w:lvlJc w:val="left"/>
      <w:pPr>
        <w:ind w:left="8960" w:hanging="368"/>
      </w:pPr>
      <w:rPr>
        <w:rFonts w:hint="default"/>
        <w:lang w:val="zh-CN" w:eastAsia="zh-CN" w:bidi="zh-CN"/>
      </w:rPr>
    </w:lvl>
  </w:abstractNum>
  <w:abstractNum w:abstractNumId="13">
    <w:nsid w:val="F4A942FE"/>
    <w:multiLevelType w:val="multilevel"/>
    <w:tmpl w:val="F4A942FE"/>
    <w:lvl w:ilvl="0" w:tentative="0">
      <w:start w:val="5"/>
      <w:numFmt w:val="decimal"/>
      <w:lvlText w:val="%1"/>
      <w:lvlJc w:val="left"/>
      <w:pPr>
        <w:ind w:left="460" w:hanging="368"/>
      </w:pPr>
      <w:rPr>
        <w:rFonts w:hint="default"/>
        <w:lang w:val="zh-CN" w:eastAsia="zh-CN" w:bidi="zh-CN"/>
      </w:rPr>
    </w:lvl>
    <w:lvl w:ilvl="1" w:tentative="0">
      <w:start w:val="1"/>
      <w:numFmt w:val="decimal"/>
      <w:lvlText w:val="%1.%2"/>
      <w:lvlJc w:val="left"/>
      <w:pPr>
        <w:ind w:left="460"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85" w:hanging="368"/>
      </w:pPr>
      <w:rPr>
        <w:rFonts w:hint="default"/>
        <w:lang w:val="zh-CN" w:eastAsia="zh-CN" w:bidi="zh-CN"/>
      </w:rPr>
    </w:lvl>
    <w:lvl w:ilvl="3" w:tentative="0">
      <w:start w:val="0"/>
      <w:numFmt w:val="bullet"/>
      <w:lvlText w:val="•"/>
      <w:lvlJc w:val="left"/>
      <w:pPr>
        <w:ind w:left="3647" w:hanging="368"/>
      </w:pPr>
      <w:rPr>
        <w:rFonts w:hint="default"/>
        <w:lang w:val="zh-CN" w:eastAsia="zh-CN" w:bidi="zh-CN"/>
      </w:rPr>
    </w:lvl>
    <w:lvl w:ilvl="4" w:tentative="0">
      <w:start w:val="0"/>
      <w:numFmt w:val="bullet"/>
      <w:lvlText w:val="•"/>
      <w:lvlJc w:val="left"/>
      <w:pPr>
        <w:ind w:left="4710" w:hanging="368"/>
      </w:pPr>
      <w:rPr>
        <w:rFonts w:hint="default"/>
        <w:lang w:val="zh-CN" w:eastAsia="zh-CN" w:bidi="zh-CN"/>
      </w:rPr>
    </w:lvl>
    <w:lvl w:ilvl="5" w:tentative="0">
      <w:start w:val="0"/>
      <w:numFmt w:val="bullet"/>
      <w:lvlText w:val="•"/>
      <w:lvlJc w:val="left"/>
      <w:pPr>
        <w:ind w:left="5773" w:hanging="368"/>
      </w:pPr>
      <w:rPr>
        <w:rFonts w:hint="default"/>
        <w:lang w:val="zh-CN" w:eastAsia="zh-CN" w:bidi="zh-CN"/>
      </w:rPr>
    </w:lvl>
    <w:lvl w:ilvl="6" w:tentative="0">
      <w:start w:val="0"/>
      <w:numFmt w:val="bullet"/>
      <w:lvlText w:val="•"/>
      <w:lvlJc w:val="left"/>
      <w:pPr>
        <w:ind w:left="6835" w:hanging="368"/>
      </w:pPr>
      <w:rPr>
        <w:rFonts w:hint="default"/>
        <w:lang w:val="zh-CN" w:eastAsia="zh-CN" w:bidi="zh-CN"/>
      </w:rPr>
    </w:lvl>
    <w:lvl w:ilvl="7" w:tentative="0">
      <w:start w:val="0"/>
      <w:numFmt w:val="bullet"/>
      <w:lvlText w:val="•"/>
      <w:lvlJc w:val="left"/>
      <w:pPr>
        <w:ind w:left="7898" w:hanging="368"/>
      </w:pPr>
      <w:rPr>
        <w:rFonts w:hint="default"/>
        <w:lang w:val="zh-CN" w:eastAsia="zh-CN" w:bidi="zh-CN"/>
      </w:rPr>
    </w:lvl>
    <w:lvl w:ilvl="8" w:tentative="0">
      <w:start w:val="0"/>
      <w:numFmt w:val="bullet"/>
      <w:lvlText w:val="•"/>
      <w:lvlJc w:val="left"/>
      <w:pPr>
        <w:ind w:left="8960" w:hanging="368"/>
      </w:pPr>
      <w:rPr>
        <w:rFonts w:hint="default"/>
        <w:lang w:val="zh-CN" w:eastAsia="zh-CN" w:bidi="zh-CN"/>
      </w:rPr>
    </w:lvl>
  </w:abstractNum>
  <w:abstractNum w:abstractNumId="14">
    <w:nsid w:val="03C240C0"/>
    <w:multiLevelType w:val="multilevel"/>
    <w:tmpl w:val="03C240C0"/>
    <w:lvl w:ilvl="0" w:tentative="0">
      <w:start w:val="12"/>
      <w:numFmt w:val="decimal"/>
      <w:lvlText w:val="%1"/>
      <w:lvlJc w:val="left"/>
      <w:pPr>
        <w:ind w:left="460" w:hanging="473"/>
      </w:pPr>
      <w:rPr>
        <w:rFonts w:hint="default"/>
        <w:lang w:val="zh-CN" w:eastAsia="zh-CN" w:bidi="zh-CN"/>
      </w:rPr>
    </w:lvl>
    <w:lvl w:ilvl="1" w:tentative="0">
      <w:start w:val="1"/>
      <w:numFmt w:val="decimal"/>
      <w:lvlText w:val="%1.%2"/>
      <w:lvlJc w:val="left"/>
      <w:pPr>
        <w:ind w:left="460" w:hanging="473"/>
      </w:pPr>
      <w:rPr>
        <w:rFonts w:hint="default"/>
        <w:spacing w:val="0"/>
        <w:w w:val="99"/>
        <w:lang w:val="zh-CN" w:eastAsia="zh-CN" w:bidi="zh-CN"/>
      </w:rPr>
    </w:lvl>
    <w:lvl w:ilvl="2" w:tentative="0">
      <w:start w:val="0"/>
      <w:numFmt w:val="bullet"/>
      <w:lvlText w:val="•"/>
      <w:lvlJc w:val="left"/>
      <w:pPr>
        <w:ind w:left="2585" w:hanging="473"/>
      </w:pPr>
      <w:rPr>
        <w:rFonts w:hint="default"/>
        <w:lang w:val="zh-CN" w:eastAsia="zh-CN" w:bidi="zh-CN"/>
      </w:rPr>
    </w:lvl>
    <w:lvl w:ilvl="3" w:tentative="0">
      <w:start w:val="0"/>
      <w:numFmt w:val="bullet"/>
      <w:lvlText w:val="•"/>
      <w:lvlJc w:val="left"/>
      <w:pPr>
        <w:ind w:left="3647" w:hanging="473"/>
      </w:pPr>
      <w:rPr>
        <w:rFonts w:hint="default"/>
        <w:lang w:val="zh-CN" w:eastAsia="zh-CN" w:bidi="zh-CN"/>
      </w:rPr>
    </w:lvl>
    <w:lvl w:ilvl="4" w:tentative="0">
      <w:start w:val="0"/>
      <w:numFmt w:val="bullet"/>
      <w:lvlText w:val="•"/>
      <w:lvlJc w:val="left"/>
      <w:pPr>
        <w:ind w:left="4710" w:hanging="473"/>
      </w:pPr>
      <w:rPr>
        <w:rFonts w:hint="default"/>
        <w:lang w:val="zh-CN" w:eastAsia="zh-CN" w:bidi="zh-CN"/>
      </w:rPr>
    </w:lvl>
    <w:lvl w:ilvl="5" w:tentative="0">
      <w:start w:val="0"/>
      <w:numFmt w:val="bullet"/>
      <w:lvlText w:val="•"/>
      <w:lvlJc w:val="left"/>
      <w:pPr>
        <w:ind w:left="5773" w:hanging="473"/>
      </w:pPr>
      <w:rPr>
        <w:rFonts w:hint="default"/>
        <w:lang w:val="zh-CN" w:eastAsia="zh-CN" w:bidi="zh-CN"/>
      </w:rPr>
    </w:lvl>
    <w:lvl w:ilvl="6" w:tentative="0">
      <w:start w:val="0"/>
      <w:numFmt w:val="bullet"/>
      <w:lvlText w:val="•"/>
      <w:lvlJc w:val="left"/>
      <w:pPr>
        <w:ind w:left="6835" w:hanging="473"/>
      </w:pPr>
      <w:rPr>
        <w:rFonts w:hint="default"/>
        <w:lang w:val="zh-CN" w:eastAsia="zh-CN" w:bidi="zh-CN"/>
      </w:rPr>
    </w:lvl>
    <w:lvl w:ilvl="7" w:tentative="0">
      <w:start w:val="0"/>
      <w:numFmt w:val="bullet"/>
      <w:lvlText w:val="•"/>
      <w:lvlJc w:val="left"/>
      <w:pPr>
        <w:ind w:left="7898" w:hanging="473"/>
      </w:pPr>
      <w:rPr>
        <w:rFonts w:hint="default"/>
        <w:lang w:val="zh-CN" w:eastAsia="zh-CN" w:bidi="zh-CN"/>
      </w:rPr>
    </w:lvl>
    <w:lvl w:ilvl="8" w:tentative="0">
      <w:start w:val="0"/>
      <w:numFmt w:val="bullet"/>
      <w:lvlText w:val="•"/>
      <w:lvlJc w:val="left"/>
      <w:pPr>
        <w:ind w:left="8960" w:hanging="473"/>
      </w:pPr>
      <w:rPr>
        <w:rFonts w:hint="default"/>
        <w:lang w:val="zh-CN" w:eastAsia="zh-CN" w:bidi="zh-CN"/>
      </w:rPr>
    </w:lvl>
  </w:abstractNum>
  <w:abstractNum w:abstractNumId="15">
    <w:nsid w:val="07F5BCC3"/>
    <w:multiLevelType w:val="multilevel"/>
    <w:tmpl w:val="07F5BCC3"/>
    <w:lvl w:ilvl="0" w:tentative="0">
      <w:start w:val="1"/>
      <w:numFmt w:val="decimal"/>
      <w:lvlText w:val="（%1）"/>
      <w:lvlJc w:val="left"/>
      <w:pPr>
        <w:ind w:left="1176"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70" w:hanging="525"/>
      </w:pPr>
      <w:rPr>
        <w:rFonts w:hint="default"/>
        <w:lang w:val="zh-CN" w:eastAsia="zh-CN" w:bidi="zh-CN"/>
      </w:rPr>
    </w:lvl>
    <w:lvl w:ilvl="2" w:tentative="0">
      <w:start w:val="0"/>
      <w:numFmt w:val="bullet"/>
      <w:lvlText w:val="•"/>
      <w:lvlJc w:val="left"/>
      <w:pPr>
        <w:ind w:left="3161" w:hanging="525"/>
      </w:pPr>
      <w:rPr>
        <w:rFonts w:hint="default"/>
        <w:lang w:val="zh-CN" w:eastAsia="zh-CN" w:bidi="zh-CN"/>
      </w:rPr>
    </w:lvl>
    <w:lvl w:ilvl="3" w:tentative="0">
      <w:start w:val="0"/>
      <w:numFmt w:val="bullet"/>
      <w:lvlText w:val="•"/>
      <w:lvlJc w:val="left"/>
      <w:pPr>
        <w:ind w:left="4151" w:hanging="525"/>
      </w:pPr>
      <w:rPr>
        <w:rFonts w:hint="default"/>
        <w:lang w:val="zh-CN" w:eastAsia="zh-CN" w:bidi="zh-CN"/>
      </w:rPr>
    </w:lvl>
    <w:lvl w:ilvl="4" w:tentative="0">
      <w:start w:val="0"/>
      <w:numFmt w:val="bullet"/>
      <w:lvlText w:val="•"/>
      <w:lvlJc w:val="left"/>
      <w:pPr>
        <w:ind w:left="5142" w:hanging="525"/>
      </w:pPr>
      <w:rPr>
        <w:rFonts w:hint="default"/>
        <w:lang w:val="zh-CN" w:eastAsia="zh-CN" w:bidi="zh-CN"/>
      </w:rPr>
    </w:lvl>
    <w:lvl w:ilvl="5" w:tentative="0">
      <w:start w:val="0"/>
      <w:numFmt w:val="bullet"/>
      <w:lvlText w:val="•"/>
      <w:lvlJc w:val="left"/>
      <w:pPr>
        <w:ind w:left="6133" w:hanging="525"/>
      </w:pPr>
      <w:rPr>
        <w:rFonts w:hint="default"/>
        <w:lang w:val="zh-CN" w:eastAsia="zh-CN" w:bidi="zh-CN"/>
      </w:rPr>
    </w:lvl>
    <w:lvl w:ilvl="6" w:tentative="0">
      <w:start w:val="0"/>
      <w:numFmt w:val="bullet"/>
      <w:lvlText w:val="•"/>
      <w:lvlJc w:val="left"/>
      <w:pPr>
        <w:ind w:left="7123" w:hanging="525"/>
      </w:pPr>
      <w:rPr>
        <w:rFonts w:hint="default"/>
        <w:lang w:val="zh-CN" w:eastAsia="zh-CN" w:bidi="zh-CN"/>
      </w:rPr>
    </w:lvl>
    <w:lvl w:ilvl="7" w:tentative="0">
      <w:start w:val="0"/>
      <w:numFmt w:val="bullet"/>
      <w:lvlText w:val="•"/>
      <w:lvlJc w:val="left"/>
      <w:pPr>
        <w:ind w:left="8114" w:hanging="525"/>
      </w:pPr>
      <w:rPr>
        <w:rFonts w:hint="default"/>
        <w:lang w:val="zh-CN" w:eastAsia="zh-CN" w:bidi="zh-CN"/>
      </w:rPr>
    </w:lvl>
    <w:lvl w:ilvl="8" w:tentative="0">
      <w:start w:val="0"/>
      <w:numFmt w:val="bullet"/>
      <w:lvlText w:val="•"/>
      <w:lvlJc w:val="left"/>
      <w:pPr>
        <w:ind w:left="9104" w:hanging="525"/>
      </w:pPr>
      <w:rPr>
        <w:rFonts w:hint="default"/>
        <w:lang w:val="zh-CN" w:eastAsia="zh-CN" w:bidi="zh-CN"/>
      </w:rPr>
    </w:lvl>
  </w:abstractNum>
  <w:abstractNum w:abstractNumId="16">
    <w:nsid w:val="0DC629B0"/>
    <w:multiLevelType w:val="multilevel"/>
    <w:tmpl w:val="0DC629B0"/>
    <w:lvl w:ilvl="0" w:tentative="0">
      <w:start w:val="29"/>
      <w:numFmt w:val="decimal"/>
      <w:lvlText w:val="%1"/>
      <w:lvlJc w:val="left"/>
      <w:pPr>
        <w:ind w:left="1434" w:hanging="526"/>
      </w:pPr>
      <w:rPr>
        <w:rFonts w:hint="default"/>
        <w:lang w:val="zh-CN" w:eastAsia="zh-CN" w:bidi="zh-CN"/>
      </w:rPr>
    </w:lvl>
    <w:lvl w:ilvl="1" w:tentative="0">
      <w:start w:val="1"/>
      <w:numFmt w:val="decimal"/>
      <w:lvlText w:val="%1.%2"/>
      <w:lvlJc w:val="left"/>
      <w:pPr>
        <w:ind w:left="1434" w:hanging="526"/>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369" w:hanging="526"/>
      </w:pPr>
      <w:rPr>
        <w:rFonts w:hint="default"/>
        <w:lang w:val="zh-CN" w:eastAsia="zh-CN" w:bidi="zh-CN"/>
      </w:rPr>
    </w:lvl>
    <w:lvl w:ilvl="3" w:tentative="0">
      <w:start w:val="0"/>
      <w:numFmt w:val="bullet"/>
      <w:lvlText w:val="•"/>
      <w:lvlJc w:val="left"/>
      <w:pPr>
        <w:ind w:left="4333" w:hanging="526"/>
      </w:pPr>
      <w:rPr>
        <w:rFonts w:hint="default"/>
        <w:lang w:val="zh-CN" w:eastAsia="zh-CN" w:bidi="zh-CN"/>
      </w:rPr>
    </w:lvl>
    <w:lvl w:ilvl="4" w:tentative="0">
      <w:start w:val="0"/>
      <w:numFmt w:val="bullet"/>
      <w:lvlText w:val="•"/>
      <w:lvlJc w:val="left"/>
      <w:pPr>
        <w:ind w:left="5298" w:hanging="526"/>
      </w:pPr>
      <w:rPr>
        <w:rFonts w:hint="default"/>
        <w:lang w:val="zh-CN" w:eastAsia="zh-CN" w:bidi="zh-CN"/>
      </w:rPr>
    </w:lvl>
    <w:lvl w:ilvl="5" w:tentative="0">
      <w:start w:val="0"/>
      <w:numFmt w:val="bullet"/>
      <w:lvlText w:val="•"/>
      <w:lvlJc w:val="left"/>
      <w:pPr>
        <w:ind w:left="6263" w:hanging="526"/>
      </w:pPr>
      <w:rPr>
        <w:rFonts w:hint="default"/>
        <w:lang w:val="zh-CN" w:eastAsia="zh-CN" w:bidi="zh-CN"/>
      </w:rPr>
    </w:lvl>
    <w:lvl w:ilvl="6" w:tentative="0">
      <w:start w:val="0"/>
      <w:numFmt w:val="bullet"/>
      <w:lvlText w:val="•"/>
      <w:lvlJc w:val="left"/>
      <w:pPr>
        <w:ind w:left="7227" w:hanging="526"/>
      </w:pPr>
      <w:rPr>
        <w:rFonts w:hint="default"/>
        <w:lang w:val="zh-CN" w:eastAsia="zh-CN" w:bidi="zh-CN"/>
      </w:rPr>
    </w:lvl>
    <w:lvl w:ilvl="7" w:tentative="0">
      <w:start w:val="0"/>
      <w:numFmt w:val="bullet"/>
      <w:lvlText w:val="•"/>
      <w:lvlJc w:val="left"/>
      <w:pPr>
        <w:ind w:left="8192" w:hanging="526"/>
      </w:pPr>
      <w:rPr>
        <w:rFonts w:hint="default"/>
        <w:lang w:val="zh-CN" w:eastAsia="zh-CN" w:bidi="zh-CN"/>
      </w:rPr>
    </w:lvl>
    <w:lvl w:ilvl="8" w:tentative="0">
      <w:start w:val="0"/>
      <w:numFmt w:val="bullet"/>
      <w:lvlText w:val="•"/>
      <w:lvlJc w:val="left"/>
      <w:pPr>
        <w:ind w:left="9156" w:hanging="526"/>
      </w:pPr>
      <w:rPr>
        <w:rFonts w:hint="default"/>
        <w:lang w:val="zh-CN" w:eastAsia="zh-CN" w:bidi="zh-CN"/>
      </w:rPr>
    </w:lvl>
  </w:abstractNum>
  <w:abstractNum w:abstractNumId="17">
    <w:nsid w:val="10F0DB0B"/>
    <w:multiLevelType w:val="multilevel"/>
    <w:tmpl w:val="10F0DB0B"/>
    <w:lvl w:ilvl="0" w:tentative="0">
      <w:start w:val="21"/>
      <w:numFmt w:val="decimal"/>
      <w:lvlText w:val="%1"/>
      <w:lvlJc w:val="left"/>
      <w:pPr>
        <w:ind w:left="488" w:hanging="473"/>
      </w:pPr>
      <w:rPr>
        <w:rFonts w:hint="default"/>
        <w:lang w:val="zh-CN" w:eastAsia="zh-CN" w:bidi="zh-CN"/>
      </w:rPr>
    </w:lvl>
    <w:lvl w:ilvl="1" w:tentative="0">
      <w:start w:val="1"/>
      <w:numFmt w:val="decimal"/>
      <w:lvlText w:val="%1.%2"/>
      <w:lvlJc w:val="left"/>
      <w:pPr>
        <w:ind w:left="488"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601" w:hanging="473"/>
      </w:pPr>
      <w:rPr>
        <w:rFonts w:hint="default"/>
        <w:lang w:val="zh-CN" w:eastAsia="zh-CN" w:bidi="zh-CN"/>
      </w:rPr>
    </w:lvl>
    <w:lvl w:ilvl="3" w:tentative="0">
      <w:start w:val="0"/>
      <w:numFmt w:val="bullet"/>
      <w:lvlText w:val="•"/>
      <w:lvlJc w:val="left"/>
      <w:pPr>
        <w:ind w:left="3661" w:hanging="473"/>
      </w:pPr>
      <w:rPr>
        <w:rFonts w:hint="default"/>
        <w:lang w:val="zh-CN" w:eastAsia="zh-CN" w:bidi="zh-CN"/>
      </w:rPr>
    </w:lvl>
    <w:lvl w:ilvl="4" w:tentative="0">
      <w:start w:val="0"/>
      <w:numFmt w:val="bullet"/>
      <w:lvlText w:val="•"/>
      <w:lvlJc w:val="left"/>
      <w:pPr>
        <w:ind w:left="4722" w:hanging="473"/>
      </w:pPr>
      <w:rPr>
        <w:rFonts w:hint="default"/>
        <w:lang w:val="zh-CN" w:eastAsia="zh-CN" w:bidi="zh-CN"/>
      </w:rPr>
    </w:lvl>
    <w:lvl w:ilvl="5" w:tentative="0">
      <w:start w:val="0"/>
      <w:numFmt w:val="bullet"/>
      <w:lvlText w:val="•"/>
      <w:lvlJc w:val="left"/>
      <w:pPr>
        <w:ind w:left="5783" w:hanging="473"/>
      </w:pPr>
      <w:rPr>
        <w:rFonts w:hint="default"/>
        <w:lang w:val="zh-CN" w:eastAsia="zh-CN" w:bidi="zh-CN"/>
      </w:rPr>
    </w:lvl>
    <w:lvl w:ilvl="6" w:tentative="0">
      <w:start w:val="0"/>
      <w:numFmt w:val="bullet"/>
      <w:lvlText w:val="•"/>
      <w:lvlJc w:val="left"/>
      <w:pPr>
        <w:ind w:left="6843" w:hanging="473"/>
      </w:pPr>
      <w:rPr>
        <w:rFonts w:hint="default"/>
        <w:lang w:val="zh-CN" w:eastAsia="zh-CN" w:bidi="zh-CN"/>
      </w:rPr>
    </w:lvl>
    <w:lvl w:ilvl="7" w:tentative="0">
      <w:start w:val="0"/>
      <w:numFmt w:val="bullet"/>
      <w:lvlText w:val="•"/>
      <w:lvlJc w:val="left"/>
      <w:pPr>
        <w:ind w:left="7904" w:hanging="473"/>
      </w:pPr>
      <w:rPr>
        <w:rFonts w:hint="default"/>
        <w:lang w:val="zh-CN" w:eastAsia="zh-CN" w:bidi="zh-CN"/>
      </w:rPr>
    </w:lvl>
    <w:lvl w:ilvl="8" w:tentative="0">
      <w:start w:val="0"/>
      <w:numFmt w:val="bullet"/>
      <w:lvlText w:val="•"/>
      <w:lvlJc w:val="left"/>
      <w:pPr>
        <w:ind w:left="8964" w:hanging="473"/>
      </w:pPr>
      <w:rPr>
        <w:rFonts w:hint="default"/>
        <w:lang w:val="zh-CN" w:eastAsia="zh-CN" w:bidi="zh-CN"/>
      </w:rPr>
    </w:lvl>
  </w:abstractNum>
  <w:abstractNum w:abstractNumId="18">
    <w:nsid w:val="21B3B1B1"/>
    <w:multiLevelType w:val="multilevel"/>
    <w:tmpl w:val="21B3B1B1"/>
    <w:lvl w:ilvl="0" w:tentative="0">
      <w:start w:val="12"/>
      <w:numFmt w:val="decimal"/>
      <w:lvlText w:val="（%1）"/>
      <w:lvlJc w:val="left"/>
      <w:pPr>
        <w:ind w:left="1404" w:hanging="630"/>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368" w:hanging="630"/>
      </w:pPr>
      <w:rPr>
        <w:rFonts w:hint="default"/>
        <w:lang w:val="zh-CN" w:eastAsia="zh-CN" w:bidi="zh-CN"/>
      </w:rPr>
    </w:lvl>
    <w:lvl w:ilvl="2" w:tentative="0">
      <w:start w:val="0"/>
      <w:numFmt w:val="bullet"/>
      <w:lvlText w:val="•"/>
      <w:lvlJc w:val="left"/>
      <w:pPr>
        <w:ind w:left="3337" w:hanging="630"/>
      </w:pPr>
      <w:rPr>
        <w:rFonts w:hint="default"/>
        <w:lang w:val="zh-CN" w:eastAsia="zh-CN" w:bidi="zh-CN"/>
      </w:rPr>
    </w:lvl>
    <w:lvl w:ilvl="3" w:tentative="0">
      <w:start w:val="0"/>
      <w:numFmt w:val="bullet"/>
      <w:lvlText w:val="•"/>
      <w:lvlJc w:val="left"/>
      <w:pPr>
        <w:ind w:left="4305" w:hanging="630"/>
      </w:pPr>
      <w:rPr>
        <w:rFonts w:hint="default"/>
        <w:lang w:val="zh-CN" w:eastAsia="zh-CN" w:bidi="zh-CN"/>
      </w:rPr>
    </w:lvl>
    <w:lvl w:ilvl="4" w:tentative="0">
      <w:start w:val="0"/>
      <w:numFmt w:val="bullet"/>
      <w:lvlText w:val="•"/>
      <w:lvlJc w:val="left"/>
      <w:pPr>
        <w:ind w:left="5274" w:hanging="630"/>
      </w:pPr>
      <w:rPr>
        <w:rFonts w:hint="default"/>
        <w:lang w:val="zh-CN" w:eastAsia="zh-CN" w:bidi="zh-CN"/>
      </w:rPr>
    </w:lvl>
    <w:lvl w:ilvl="5" w:tentative="0">
      <w:start w:val="0"/>
      <w:numFmt w:val="bullet"/>
      <w:lvlText w:val="•"/>
      <w:lvlJc w:val="left"/>
      <w:pPr>
        <w:ind w:left="6243" w:hanging="630"/>
      </w:pPr>
      <w:rPr>
        <w:rFonts w:hint="default"/>
        <w:lang w:val="zh-CN" w:eastAsia="zh-CN" w:bidi="zh-CN"/>
      </w:rPr>
    </w:lvl>
    <w:lvl w:ilvl="6" w:tentative="0">
      <w:start w:val="0"/>
      <w:numFmt w:val="bullet"/>
      <w:lvlText w:val="•"/>
      <w:lvlJc w:val="left"/>
      <w:pPr>
        <w:ind w:left="7211" w:hanging="630"/>
      </w:pPr>
      <w:rPr>
        <w:rFonts w:hint="default"/>
        <w:lang w:val="zh-CN" w:eastAsia="zh-CN" w:bidi="zh-CN"/>
      </w:rPr>
    </w:lvl>
    <w:lvl w:ilvl="7" w:tentative="0">
      <w:start w:val="0"/>
      <w:numFmt w:val="bullet"/>
      <w:lvlText w:val="•"/>
      <w:lvlJc w:val="left"/>
      <w:pPr>
        <w:ind w:left="8180" w:hanging="630"/>
      </w:pPr>
      <w:rPr>
        <w:rFonts w:hint="default"/>
        <w:lang w:val="zh-CN" w:eastAsia="zh-CN" w:bidi="zh-CN"/>
      </w:rPr>
    </w:lvl>
    <w:lvl w:ilvl="8" w:tentative="0">
      <w:start w:val="0"/>
      <w:numFmt w:val="bullet"/>
      <w:lvlText w:val="•"/>
      <w:lvlJc w:val="left"/>
      <w:pPr>
        <w:ind w:left="9148" w:hanging="630"/>
      </w:pPr>
      <w:rPr>
        <w:rFonts w:hint="default"/>
        <w:lang w:val="zh-CN" w:eastAsia="zh-CN" w:bidi="zh-CN"/>
      </w:rPr>
    </w:lvl>
  </w:abstractNum>
  <w:abstractNum w:abstractNumId="19">
    <w:nsid w:val="227C9188"/>
    <w:multiLevelType w:val="multilevel"/>
    <w:tmpl w:val="227C9188"/>
    <w:lvl w:ilvl="0" w:tentative="0">
      <w:start w:val="23"/>
      <w:numFmt w:val="decimal"/>
      <w:lvlText w:val="%1"/>
      <w:lvlJc w:val="left"/>
      <w:pPr>
        <w:ind w:left="1434" w:hanging="526"/>
      </w:pPr>
      <w:rPr>
        <w:rFonts w:hint="default"/>
        <w:lang w:val="zh-CN" w:eastAsia="zh-CN" w:bidi="zh-CN"/>
      </w:rPr>
    </w:lvl>
    <w:lvl w:ilvl="1" w:tentative="0">
      <w:start w:val="1"/>
      <w:numFmt w:val="decimal"/>
      <w:lvlText w:val="%1.%2"/>
      <w:lvlJc w:val="left"/>
      <w:pPr>
        <w:ind w:left="1434" w:hanging="526"/>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369" w:hanging="526"/>
      </w:pPr>
      <w:rPr>
        <w:rFonts w:hint="default"/>
        <w:lang w:val="zh-CN" w:eastAsia="zh-CN" w:bidi="zh-CN"/>
      </w:rPr>
    </w:lvl>
    <w:lvl w:ilvl="3" w:tentative="0">
      <w:start w:val="0"/>
      <w:numFmt w:val="bullet"/>
      <w:lvlText w:val="•"/>
      <w:lvlJc w:val="left"/>
      <w:pPr>
        <w:ind w:left="4333" w:hanging="526"/>
      </w:pPr>
      <w:rPr>
        <w:rFonts w:hint="default"/>
        <w:lang w:val="zh-CN" w:eastAsia="zh-CN" w:bidi="zh-CN"/>
      </w:rPr>
    </w:lvl>
    <w:lvl w:ilvl="4" w:tentative="0">
      <w:start w:val="0"/>
      <w:numFmt w:val="bullet"/>
      <w:lvlText w:val="•"/>
      <w:lvlJc w:val="left"/>
      <w:pPr>
        <w:ind w:left="5298" w:hanging="526"/>
      </w:pPr>
      <w:rPr>
        <w:rFonts w:hint="default"/>
        <w:lang w:val="zh-CN" w:eastAsia="zh-CN" w:bidi="zh-CN"/>
      </w:rPr>
    </w:lvl>
    <w:lvl w:ilvl="5" w:tentative="0">
      <w:start w:val="0"/>
      <w:numFmt w:val="bullet"/>
      <w:lvlText w:val="•"/>
      <w:lvlJc w:val="left"/>
      <w:pPr>
        <w:ind w:left="6263" w:hanging="526"/>
      </w:pPr>
      <w:rPr>
        <w:rFonts w:hint="default"/>
        <w:lang w:val="zh-CN" w:eastAsia="zh-CN" w:bidi="zh-CN"/>
      </w:rPr>
    </w:lvl>
    <w:lvl w:ilvl="6" w:tentative="0">
      <w:start w:val="0"/>
      <w:numFmt w:val="bullet"/>
      <w:lvlText w:val="•"/>
      <w:lvlJc w:val="left"/>
      <w:pPr>
        <w:ind w:left="7227" w:hanging="526"/>
      </w:pPr>
      <w:rPr>
        <w:rFonts w:hint="default"/>
        <w:lang w:val="zh-CN" w:eastAsia="zh-CN" w:bidi="zh-CN"/>
      </w:rPr>
    </w:lvl>
    <w:lvl w:ilvl="7" w:tentative="0">
      <w:start w:val="0"/>
      <w:numFmt w:val="bullet"/>
      <w:lvlText w:val="•"/>
      <w:lvlJc w:val="left"/>
      <w:pPr>
        <w:ind w:left="8192" w:hanging="526"/>
      </w:pPr>
      <w:rPr>
        <w:rFonts w:hint="default"/>
        <w:lang w:val="zh-CN" w:eastAsia="zh-CN" w:bidi="zh-CN"/>
      </w:rPr>
    </w:lvl>
    <w:lvl w:ilvl="8" w:tentative="0">
      <w:start w:val="0"/>
      <w:numFmt w:val="bullet"/>
      <w:lvlText w:val="•"/>
      <w:lvlJc w:val="left"/>
      <w:pPr>
        <w:ind w:left="9156" w:hanging="526"/>
      </w:pPr>
      <w:rPr>
        <w:rFonts w:hint="default"/>
        <w:lang w:val="zh-CN" w:eastAsia="zh-CN" w:bidi="zh-CN"/>
      </w:rPr>
    </w:lvl>
  </w:abstractNum>
  <w:abstractNum w:abstractNumId="20">
    <w:nsid w:val="251342A6"/>
    <w:multiLevelType w:val="multilevel"/>
    <w:tmpl w:val="251342A6"/>
    <w:lvl w:ilvl="0" w:tentative="0">
      <w:start w:val="19"/>
      <w:numFmt w:val="decimal"/>
      <w:lvlText w:val="%1"/>
      <w:lvlJc w:val="left"/>
      <w:pPr>
        <w:ind w:left="1381" w:hanging="473"/>
      </w:pPr>
      <w:rPr>
        <w:rFonts w:hint="default"/>
        <w:lang w:val="zh-CN" w:eastAsia="zh-CN" w:bidi="zh-CN"/>
      </w:rPr>
    </w:lvl>
    <w:lvl w:ilvl="1" w:tentative="0">
      <w:start w:val="1"/>
      <w:numFmt w:val="decimal"/>
      <w:lvlText w:val="%1.%2"/>
      <w:lvlJc w:val="left"/>
      <w:pPr>
        <w:ind w:left="1381"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321" w:hanging="473"/>
      </w:pPr>
      <w:rPr>
        <w:rFonts w:hint="default"/>
        <w:lang w:val="zh-CN" w:eastAsia="zh-CN" w:bidi="zh-CN"/>
      </w:rPr>
    </w:lvl>
    <w:lvl w:ilvl="3" w:tentative="0">
      <w:start w:val="0"/>
      <w:numFmt w:val="bullet"/>
      <w:lvlText w:val="•"/>
      <w:lvlJc w:val="left"/>
      <w:pPr>
        <w:ind w:left="4291" w:hanging="473"/>
      </w:pPr>
      <w:rPr>
        <w:rFonts w:hint="default"/>
        <w:lang w:val="zh-CN" w:eastAsia="zh-CN" w:bidi="zh-CN"/>
      </w:rPr>
    </w:lvl>
    <w:lvl w:ilvl="4" w:tentative="0">
      <w:start w:val="0"/>
      <w:numFmt w:val="bullet"/>
      <w:lvlText w:val="•"/>
      <w:lvlJc w:val="left"/>
      <w:pPr>
        <w:ind w:left="5262" w:hanging="473"/>
      </w:pPr>
      <w:rPr>
        <w:rFonts w:hint="default"/>
        <w:lang w:val="zh-CN" w:eastAsia="zh-CN" w:bidi="zh-CN"/>
      </w:rPr>
    </w:lvl>
    <w:lvl w:ilvl="5" w:tentative="0">
      <w:start w:val="0"/>
      <w:numFmt w:val="bullet"/>
      <w:lvlText w:val="•"/>
      <w:lvlJc w:val="left"/>
      <w:pPr>
        <w:ind w:left="6233" w:hanging="473"/>
      </w:pPr>
      <w:rPr>
        <w:rFonts w:hint="default"/>
        <w:lang w:val="zh-CN" w:eastAsia="zh-CN" w:bidi="zh-CN"/>
      </w:rPr>
    </w:lvl>
    <w:lvl w:ilvl="6" w:tentative="0">
      <w:start w:val="0"/>
      <w:numFmt w:val="bullet"/>
      <w:lvlText w:val="•"/>
      <w:lvlJc w:val="left"/>
      <w:pPr>
        <w:ind w:left="7203" w:hanging="473"/>
      </w:pPr>
      <w:rPr>
        <w:rFonts w:hint="default"/>
        <w:lang w:val="zh-CN" w:eastAsia="zh-CN" w:bidi="zh-CN"/>
      </w:rPr>
    </w:lvl>
    <w:lvl w:ilvl="7" w:tentative="0">
      <w:start w:val="0"/>
      <w:numFmt w:val="bullet"/>
      <w:lvlText w:val="•"/>
      <w:lvlJc w:val="left"/>
      <w:pPr>
        <w:ind w:left="8174" w:hanging="473"/>
      </w:pPr>
      <w:rPr>
        <w:rFonts w:hint="default"/>
        <w:lang w:val="zh-CN" w:eastAsia="zh-CN" w:bidi="zh-CN"/>
      </w:rPr>
    </w:lvl>
    <w:lvl w:ilvl="8" w:tentative="0">
      <w:start w:val="0"/>
      <w:numFmt w:val="bullet"/>
      <w:lvlText w:val="•"/>
      <w:lvlJc w:val="left"/>
      <w:pPr>
        <w:ind w:left="9144" w:hanging="473"/>
      </w:pPr>
      <w:rPr>
        <w:rFonts w:hint="default"/>
        <w:lang w:val="zh-CN" w:eastAsia="zh-CN" w:bidi="zh-CN"/>
      </w:rPr>
    </w:lvl>
  </w:abstractNum>
  <w:abstractNum w:abstractNumId="21">
    <w:nsid w:val="252BF6AB"/>
    <w:multiLevelType w:val="multilevel"/>
    <w:tmpl w:val="252BF6AB"/>
    <w:lvl w:ilvl="0" w:tentative="0">
      <w:start w:val="1"/>
      <w:numFmt w:val="decimal"/>
      <w:lvlText w:val="（%1）"/>
      <w:lvlJc w:val="left"/>
      <w:pPr>
        <w:ind w:left="1176"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70" w:hanging="525"/>
      </w:pPr>
      <w:rPr>
        <w:rFonts w:hint="default"/>
        <w:lang w:val="zh-CN" w:eastAsia="zh-CN" w:bidi="zh-CN"/>
      </w:rPr>
    </w:lvl>
    <w:lvl w:ilvl="2" w:tentative="0">
      <w:start w:val="0"/>
      <w:numFmt w:val="bullet"/>
      <w:lvlText w:val="•"/>
      <w:lvlJc w:val="left"/>
      <w:pPr>
        <w:ind w:left="3161" w:hanging="525"/>
      </w:pPr>
      <w:rPr>
        <w:rFonts w:hint="default"/>
        <w:lang w:val="zh-CN" w:eastAsia="zh-CN" w:bidi="zh-CN"/>
      </w:rPr>
    </w:lvl>
    <w:lvl w:ilvl="3" w:tentative="0">
      <w:start w:val="0"/>
      <w:numFmt w:val="bullet"/>
      <w:lvlText w:val="•"/>
      <w:lvlJc w:val="left"/>
      <w:pPr>
        <w:ind w:left="4151" w:hanging="525"/>
      </w:pPr>
      <w:rPr>
        <w:rFonts w:hint="default"/>
        <w:lang w:val="zh-CN" w:eastAsia="zh-CN" w:bidi="zh-CN"/>
      </w:rPr>
    </w:lvl>
    <w:lvl w:ilvl="4" w:tentative="0">
      <w:start w:val="0"/>
      <w:numFmt w:val="bullet"/>
      <w:lvlText w:val="•"/>
      <w:lvlJc w:val="left"/>
      <w:pPr>
        <w:ind w:left="5142" w:hanging="525"/>
      </w:pPr>
      <w:rPr>
        <w:rFonts w:hint="default"/>
        <w:lang w:val="zh-CN" w:eastAsia="zh-CN" w:bidi="zh-CN"/>
      </w:rPr>
    </w:lvl>
    <w:lvl w:ilvl="5" w:tentative="0">
      <w:start w:val="0"/>
      <w:numFmt w:val="bullet"/>
      <w:lvlText w:val="•"/>
      <w:lvlJc w:val="left"/>
      <w:pPr>
        <w:ind w:left="6133" w:hanging="525"/>
      </w:pPr>
      <w:rPr>
        <w:rFonts w:hint="default"/>
        <w:lang w:val="zh-CN" w:eastAsia="zh-CN" w:bidi="zh-CN"/>
      </w:rPr>
    </w:lvl>
    <w:lvl w:ilvl="6" w:tentative="0">
      <w:start w:val="0"/>
      <w:numFmt w:val="bullet"/>
      <w:lvlText w:val="•"/>
      <w:lvlJc w:val="left"/>
      <w:pPr>
        <w:ind w:left="7123" w:hanging="525"/>
      </w:pPr>
      <w:rPr>
        <w:rFonts w:hint="default"/>
        <w:lang w:val="zh-CN" w:eastAsia="zh-CN" w:bidi="zh-CN"/>
      </w:rPr>
    </w:lvl>
    <w:lvl w:ilvl="7" w:tentative="0">
      <w:start w:val="0"/>
      <w:numFmt w:val="bullet"/>
      <w:lvlText w:val="•"/>
      <w:lvlJc w:val="left"/>
      <w:pPr>
        <w:ind w:left="8114" w:hanging="525"/>
      </w:pPr>
      <w:rPr>
        <w:rFonts w:hint="default"/>
        <w:lang w:val="zh-CN" w:eastAsia="zh-CN" w:bidi="zh-CN"/>
      </w:rPr>
    </w:lvl>
    <w:lvl w:ilvl="8" w:tentative="0">
      <w:start w:val="0"/>
      <w:numFmt w:val="bullet"/>
      <w:lvlText w:val="•"/>
      <w:lvlJc w:val="left"/>
      <w:pPr>
        <w:ind w:left="9104" w:hanging="525"/>
      </w:pPr>
      <w:rPr>
        <w:rFonts w:hint="default"/>
        <w:lang w:val="zh-CN" w:eastAsia="zh-CN" w:bidi="zh-CN"/>
      </w:rPr>
    </w:lvl>
  </w:abstractNum>
  <w:abstractNum w:abstractNumId="22">
    <w:nsid w:val="2B3F3F89"/>
    <w:multiLevelType w:val="multilevel"/>
    <w:tmpl w:val="2B3F3F89"/>
    <w:lvl w:ilvl="0" w:tentative="0">
      <w:start w:val="15"/>
      <w:numFmt w:val="decimal"/>
      <w:lvlText w:val="%1"/>
      <w:lvlJc w:val="left"/>
      <w:pPr>
        <w:ind w:left="1352" w:hanging="473"/>
      </w:pPr>
      <w:rPr>
        <w:rFonts w:hint="default"/>
        <w:lang w:val="zh-CN" w:eastAsia="zh-CN" w:bidi="zh-CN"/>
      </w:rPr>
    </w:lvl>
    <w:lvl w:ilvl="1" w:tentative="0">
      <w:start w:val="1"/>
      <w:numFmt w:val="decimal"/>
      <w:lvlText w:val="%1.%2"/>
      <w:lvlJc w:val="left"/>
      <w:pPr>
        <w:ind w:left="1352"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305" w:hanging="473"/>
      </w:pPr>
      <w:rPr>
        <w:rFonts w:hint="default"/>
        <w:lang w:val="zh-CN" w:eastAsia="zh-CN" w:bidi="zh-CN"/>
      </w:rPr>
    </w:lvl>
    <w:lvl w:ilvl="3" w:tentative="0">
      <w:start w:val="0"/>
      <w:numFmt w:val="bullet"/>
      <w:lvlText w:val="•"/>
      <w:lvlJc w:val="left"/>
      <w:pPr>
        <w:ind w:left="4277" w:hanging="473"/>
      </w:pPr>
      <w:rPr>
        <w:rFonts w:hint="default"/>
        <w:lang w:val="zh-CN" w:eastAsia="zh-CN" w:bidi="zh-CN"/>
      </w:rPr>
    </w:lvl>
    <w:lvl w:ilvl="4" w:tentative="0">
      <w:start w:val="0"/>
      <w:numFmt w:val="bullet"/>
      <w:lvlText w:val="•"/>
      <w:lvlJc w:val="left"/>
      <w:pPr>
        <w:ind w:left="5250" w:hanging="473"/>
      </w:pPr>
      <w:rPr>
        <w:rFonts w:hint="default"/>
        <w:lang w:val="zh-CN" w:eastAsia="zh-CN" w:bidi="zh-CN"/>
      </w:rPr>
    </w:lvl>
    <w:lvl w:ilvl="5" w:tentative="0">
      <w:start w:val="0"/>
      <w:numFmt w:val="bullet"/>
      <w:lvlText w:val="•"/>
      <w:lvlJc w:val="left"/>
      <w:pPr>
        <w:ind w:left="6223" w:hanging="473"/>
      </w:pPr>
      <w:rPr>
        <w:rFonts w:hint="default"/>
        <w:lang w:val="zh-CN" w:eastAsia="zh-CN" w:bidi="zh-CN"/>
      </w:rPr>
    </w:lvl>
    <w:lvl w:ilvl="6" w:tentative="0">
      <w:start w:val="0"/>
      <w:numFmt w:val="bullet"/>
      <w:lvlText w:val="•"/>
      <w:lvlJc w:val="left"/>
      <w:pPr>
        <w:ind w:left="7195" w:hanging="473"/>
      </w:pPr>
      <w:rPr>
        <w:rFonts w:hint="default"/>
        <w:lang w:val="zh-CN" w:eastAsia="zh-CN" w:bidi="zh-CN"/>
      </w:rPr>
    </w:lvl>
    <w:lvl w:ilvl="7" w:tentative="0">
      <w:start w:val="0"/>
      <w:numFmt w:val="bullet"/>
      <w:lvlText w:val="•"/>
      <w:lvlJc w:val="left"/>
      <w:pPr>
        <w:ind w:left="8168" w:hanging="473"/>
      </w:pPr>
      <w:rPr>
        <w:rFonts w:hint="default"/>
        <w:lang w:val="zh-CN" w:eastAsia="zh-CN" w:bidi="zh-CN"/>
      </w:rPr>
    </w:lvl>
    <w:lvl w:ilvl="8" w:tentative="0">
      <w:start w:val="0"/>
      <w:numFmt w:val="bullet"/>
      <w:lvlText w:val="•"/>
      <w:lvlJc w:val="left"/>
      <w:pPr>
        <w:ind w:left="9140" w:hanging="473"/>
      </w:pPr>
      <w:rPr>
        <w:rFonts w:hint="default"/>
        <w:lang w:val="zh-CN" w:eastAsia="zh-CN" w:bidi="zh-CN"/>
      </w:rPr>
    </w:lvl>
  </w:abstractNum>
  <w:abstractNum w:abstractNumId="23">
    <w:nsid w:val="3A7FBA26"/>
    <w:multiLevelType w:val="multilevel"/>
    <w:tmpl w:val="3A7FBA26"/>
    <w:lvl w:ilvl="0" w:tentative="0">
      <w:start w:val="26"/>
      <w:numFmt w:val="decimal"/>
      <w:lvlText w:val="%1"/>
      <w:lvlJc w:val="left"/>
      <w:pPr>
        <w:ind w:left="1381" w:hanging="473"/>
      </w:pPr>
      <w:rPr>
        <w:rFonts w:hint="default"/>
        <w:lang w:val="zh-CN" w:eastAsia="zh-CN" w:bidi="zh-CN"/>
      </w:rPr>
    </w:lvl>
    <w:lvl w:ilvl="1" w:tentative="0">
      <w:start w:val="1"/>
      <w:numFmt w:val="decimal"/>
      <w:lvlText w:val="%1.%2"/>
      <w:lvlJc w:val="left"/>
      <w:pPr>
        <w:ind w:left="1381"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321" w:hanging="473"/>
      </w:pPr>
      <w:rPr>
        <w:rFonts w:hint="default"/>
        <w:lang w:val="zh-CN" w:eastAsia="zh-CN" w:bidi="zh-CN"/>
      </w:rPr>
    </w:lvl>
    <w:lvl w:ilvl="3" w:tentative="0">
      <w:start w:val="0"/>
      <w:numFmt w:val="bullet"/>
      <w:lvlText w:val="•"/>
      <w:lvlJc w:val="left"/>
      <w:pPr>
        <w:ind w:left="4291" w:hanging="473"/>
      </w:pPr>
      <w:rPr>
        <w:rFonts w:hint="default"/>
        <w:lang w:val="zh-CN" w:eastAsia="zh-CN" w:bidi="zh-CN"/>
      </w:rPr>
    </w:lvl>
    <w:lvl w:ilvl="4" w:tentative="0">
      <w:start w:val="0"/>
      <w:numFmt w:val="bullet"/>
      <w:lvlText w:val="•"/>
      <w:lvlJc w:val="left"/>
      <w:pPr>
        <w:ind w:left="5262" w:hanging="473"/>
      </w:pPr>
      <w:rPr>
        <w:rFonts w:hint="default"/>
        <w:lang w:val="zh-CN" w:eastAsia="zh-CN" w:bidi="zh-CN"/>
      </w:rPr>
    </w:lvl>
    <w:lvl w:ilvl="5" w:tentative="0">
      <w:start w:val="0"/>
      <w:numFmt w:val="bullet"/>
      <w:lvlText w:val="•"/>
      <w:lvlJc w:val="left"/>
      <w:pPr>
        <w:ind w:left="6233" w:hanging="473"/>
      </w:pPr>
      <w:rPr>
        <w:rFonts w:hint="default"/>
        <w:lang w:val="zh-CN" w:eastAsia="zh-CN" w:bidi="zh-CN"/>
      </w:rPr>
    </w:lvl>
    <w:lvl w:ilvl="6" w:tentative="0">
      <w:start w:val="0"/>
      <w:numFmt w:val="bullet"/>
      <w:lvlText w:val="•"/>
      <w:lvlJc w:val="left"/>
      <w:pPr>
        <w:ind w:left="7203" w:hanging="473"/>
      </w:pPr>
      <w:rPr>
        <w:rFonts w:hint="default"/>
        <w:lang w:val="zh-CN" w:eastAsia="zh-CN" w:bidi="zh-CN"/>
      </w:rPr>
    </w:lvl>
    <w:lvl w:ilvl="7" w:tentative="0">
      <w:start w:val="0"/>
      <w:numFmt w:val="bullet"/>
      <w:lvlText w:val="•"/>
      <w:lvlJc w:val="left"/>
      <w:pPr>
        <w:ind w:left="8174" w:hanging="473"/>
      </w:pPr>
      <w:rPr>
        <w:rFonts w:hint="default"/>
        <w:lang w:val="zh-CN" w:eastAsia="zh-CN" w:bidi="zh-CN"/>
      </w:rPr>
    </w:lvl>
    <w:lvl w:ilvl="8" w:tentative="0">
      <w:start w:val="0"/>
      <w:numFmt w:val="bullet"/>
      <w:lvlText w:val="•"/>
      <w:lvlJc w:val="left"/>
      <w:pPr>
        <w:ind w:left="9144" w:hanging="473"/>
      </w:pPr>
      <w:rPr>
        <w:rFonts w:hint="default"/>
        <w:lang w:val="zh-CN" w:eastAsia="zh-CN" w:bidi="zh-CN"/>
      </w:rPr>
    </w:lvl>
  </w:abstractNum>
  <w:abstractNum w:abstractNumId="24">
    <w:nsid w:val="3FE315B6"/>
    <w:multiLevelType w:val="multilevel"/>
    <w:tmpl w:val="3FE315B6"/>
    <w:lvl w:ilvl="0" w:tentative="0">
      <w:start w:val="28"/>
      <w:numFmt w:val="decimal"/>
      <w:lvlText w:val="%1"/>
      <w:lvlJc w:val="left"/>
      <w:pPr>
        <w:ind w:left="488" w:hanging="473"/>
      </w:pPr>
      <w:rPr>
        <w:rFonts w:hint="default"/>
        <w:lang w:val="zh-CN" w:eastAsia="zh-CN" w:bidi="zh-CN"/>
      </w:rPr>
    </w:lvl>
    <w:lvl w:ilvl="1" w:tentative="0">
      <w:start w:val="1"/>
      <w:numFmt w:val="decimal"/>
      <w:lvlText w:val="%1.%2"/>
      <w:lvlJc w:val="left"/>
      <w:pPr>
        <w:ind w:left="488"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601" w:hanging="473"/>
      </w:pPr>
      <w:rPr>
        <w:rFonts w:hint="default"/>
        <w:lang w:val="zh-CN" w:eastAsia="zh-CN" w:bidi="zh-CN"/>
      </w:rPr>
    </w:lvl>
    <w:lvl w:ilvl="3" w:tentative="0">
      <w:start w:val="0"/>
      <w:numFmt w:val="bullet"/>
      <w:lvlText w:val="•"/>
      <w:lvlJc w:val="left"/>
      <w:pPr>
        <w:ind w:left="3661" w:hanging="473"/>
      </w:pPr>
      <w:rPr>
        <w:rFonts w:hint="default"/>
        <w:lang w:val="zh-CN" w:eastAsia="zh-CN" w:bidi="zh-CN"/>
      </w:rPr>
    </w:lvl>
    <w:lvl w:ilvl="4" w:tentative="0">
      <w:start w:val="0"/>
      <w:numFmt w:val="bullet"/>
      <w:lvlText w:val="•"/>
      <w:lvlJc w:val="left"/>
      <w:pPr>
        <w:ind w:left="4722" w:hanging="473"/>
      </w:pPr>
      <w:rPr>
        <w:rFonts w:hint="default"/>
        <w:lang w:val="zh-CN" w:eastAsia="zh-CN" w:bidi="zh-CN"/>
      </w:rPr>
    </w:lvl>
    <w:lvl w:ilvl="5" w:tentative="0">
      <w:start w:val="0"/>
      <w:numFmt w:val="bullet"/>
      <w:lvlText w:val="•"/>
      <w:lvlJc w:val="left"/>
      <w:pPr>
        <w:ind w:left="5783" w:hanging="473"/>
      </w:pPr>
      <w:rPr>
        <w:rFonts w:hint="default"/>
        <w:lang w:val="zh-CN" w:eastAsia="zh-CN" w:bidi="zh-CN"/>
      </w:rPr>
    </w:lvl>
    <w:lvl w:ilvl="6" w:tentative="0">
      <w:start w:val="0"/>
      <w:numFmt w:val="bullet"/>
      <w:lvlText w:val="•"/>
      <w:lvlJc w:val="left"/>
      <w:pPr>
        <w:ind w:left="6843" w:hanging="473"/>
      </w:pPr>
      <w:rPr>
        <w:rFonts w:hint="default"/>
        <w:lang w:val="zh-CN" w:eastAsia="zh-CN" w:bidi="zh-CN"/>
      </w:rPr>
    </w:lvl>
    <w:lvl w:ilvl="7" w:tentative="0">
      <w:start w:val="0"/>
      <w:numFmt w:val="bullet"/>
      <w:lvlText w:val="•"/>
      <w:lvlJc w:val="left"/>
      <w:pPr>
        <w:ind w:left="7904" w:hanging="473"/>
      </w:pPr>
      <w:rPr>
        <w:rFonts w:hint="default"/>
        <w:lang w:val="zh-CN" w:eastAsia="zh-CN" w:bidi="zh-CN"/>
      </w:rPr>
    </w:lvl>
    <w:lvl w:ilvl="8" w:tentative="0">
      <w:start w:val="0"/>
      <w:numFmt w:val="bullet"/>
      <w:lvlText w:val="•"/>
      <w:lvlJc w:val="left"/>
      <w:pPr>
        <w:ind w:left="8964" w:hanging="473"/>
      </w:pPr>
      <w:rPr>
        <w:rFonts w:hint="default"/>
        <w:lang w:val="zh-CN" w:eastAsia="zh-CN" w:bidi="zh-CN"/>
      </w:rPr>
    </w:lvl>
  </w:abstractNum>
  <w:abstractNum w:abstractNumId="25">
    <w:nsid w:val="40F245EA"/>
    <w:multiLevelType w:val="multilevel"/>
    <w:tmpl w:val="40F245EA"/>
    <w:lvl w:ilvl="0" w:tentative="0">
      <w:start w:val="20"/>
      <w:numFmt w:val="decimal"/>
      <w:lvlText w:val="%1"/>
      <w:lvlJc w:val="left"/>
      <w:pPr>
        <w:ind w:left="460" w:hanging="473"/>
      </w:pPr>
      <w:rPr>
        <w:rFonts w:hint="default"/>
        <w:lang w:val="zh-CN" w:eastAsia="zh-CN" w:bidi="zh-CN"/>
      </w:rPr>
    </w:lvl>
    <w:lvl w:ilvl="1" w:tentative="0">
      <w:start w:val="1"/>
      <w:numFmt w:val="decimal"/>
      <w:lvlText w:val="%1.%2"/>
      <w:lvlJc w:val="left"/>
      <w:pPr>
        <w:ind w:left="460"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85" w:hanging="473"/>
      </w:pPr>
      <w:rPr>
        <w:rFonts w:hint="default"/>
        <w:lang w:val="zh-CN" w:eastAsia="zh-CN" w:bidi="zh-CN"/>
      </w:rPr>
    </w:lvl>
    <w:lvl w:ilvl="3" w:tentative="0">
      <w:start w:val="0"/>
      <w:numFmt w:val="bullet"/>
      <w:lvlText w:val="•"/>
      <w:lvlJc w:val="left"/>
      <w:pPr>
        <w:ind w:left="3647" w:hanging="473"/>
      </w:pPr>
      <w:rPr>
        <w:rFonts w:hint="default"/>
        <w:lang w:val="zh-CN" w:eastAsia="zh-CN" w:bidi="zh-CN"/>
      </w:rPr>
    </w:lvl>
    <w:lvl w:ilvl="4" w:tentative="0">
      <w:start w:val="0"/>
      <w:numFmt w:val="bullet"/>
      <w:lvlText w:val="•"/>
      <w:lvlJc w:val="left"/>
      <w:pPr>
        <w:ind w:left="4710" w:hanging="473"/>
      </w:pPr>
      <w:rPr>
        <w:rFonts w:hint="default"/>
        <w:lang w:val="zh-CN" w:eastAsia="zh-CN" w:bidi="zh-CN"/>
      </w:rPr>
    </w:lvl>
    <w:lvl w:ilvl="5" w:tentative="0">
      <w:start w:val="0"/>
      <w:numFmt w:val="bullet"/>
      <w:lvlText w:val="•"/>
      <w:lvlJc w:val="left"/>
      <w:pPr>
        <w:ind w:left="5773" w:hanging="473"/>
      </w:pPr>
      <w:rPr>
        <w:rFonts w:hint="default"/>
        <w:lang w:val="zh-CN" w:eastAsia="zh-CN" w:bidi="zh-CN"/>
      </w:rPr>
    </w:lvl>
    <w:lvl w:ilvl="6" w:tentative="0">
      <w:start w:val="0"/>
      <w:numFmt w:val="bullet"/>
      <w:lvlText w:val="•"/>
      <w:lvlJc w:val="left"/>
      <w:pPr>
        <w:ind w:left="6835" w:hanging="473"/>
      </w:pPr>
      <w:rPr>
        <w:rFonts w:hint="default"/>
        <w:lang w:val="zh-CN" w:eastAsia="zh-CN" w:bidi="zh-CN"/>
      </w:rPr>
    </w:lvl>
    <w:lvl w:ilvl="7" w:tentative="0">
      <w:start w:val="0"/>
      <w:numFmt w:val="bullet"/>
      <w:lvlText w:val="•"/>
      <w:lvlJc w:val="left"/>
      <w:pPr>
        <w:ind w:left="7898" w:hanging="473"/>
      </w:pPr>
      <w:rPr>
        <w:rFonts w:hint="default"/>
        <w:lang w:val="zh-CN" w:eastAsia="zh-CN" w:bidi="zh-CN"/>
      </w:rPr>
    </w:lvl>
    <w:lvl w:ilvl="8" w:tentative="0">
      <w:start w:val="0"/>
      <w:numFmt w:val="bullet"/>
      <w:lvlText w:val="•"/>
      <w:lvlJc w:val="left"/>
      <w:pPr>
        <w:ind w:left="8960" w:hanging="473"/>
      </w:pPr>
      <w:rPr>
        <w:rFonts w:hint="default"/>
        <w:lang w:val="zh-CN" w:eastAsia="zh-CN" w:bidi="zh-CN"/>
      </w:rPr>
    </w:lvl>
  </w:abstractNum>
  <w:abstractNum w:abstractNumId="26">
    <w:nsid w:val="4AD1D84F"/>
    <w:multiLevelType w:val="multilevel"/>
    <w:tmpl w:val="4AD1D84F"/>
    <w:lvl w:ilvl="0" w:tentative="0">
      <w:start w:val="1"/>
      <w:numFmt w:val="decimal"/>
      <w:lvlText w:val="（%1）"/>
      <w:lvlJc w:val="left"/>
      <w:pPr>
        <w:ind w:left="460" w:hanging="525"/>
      </w:pPr>
      <w:rPr>
        <w:rFonts w:hint="default" w:ascii="宋体" w:hAnsi="宋体" w:eastAsia="宋体" w:cs="宋体"/>
        <w:spacing w:val="-5"/>
        <w:w w:val="99"/>
        <w:sz w:val="19"/>
        <w:szCs w:val="19"/>
        <w:lang w:val="zh-CN" w:eastAsia="zh-CN" w:bidi="zh-CN"/>
      </w:rPr>
    </w:lvl>
    <w:lvl w:ilvl="1" w:tentative="0">
      <w:start w:val="0"/>
      <w:numFmt w:val="bullet"/>
      <w:lvlText w:val="•"/>
      <w:lvlJc w:val="left"/>
      <w:pPr>
        <w:ind w:left="1522" w:hanging="525"/>
      </w:pPr>
      <w:rPr>
        <w:rFonts w:hint="default"/>
        <w:lang w:val="zh-CN" w:eastAsia="zh-CN" w:bidi="zh-CN"/>
      </w:rPr>
    </w:lvl>
    <w:lvl w:ilvl="2" w:tentative="0">
      <w:start w:val="0"/>
      <w:numFmt w:val="bullet"/>
      <w:lvlText w:val="•"/>
      <w:lvlJc w:val="left"/>
      <w:pPr>
        <w:ind w:left="2585" w:hanging="525"/>
      </w:pPr>
      <w:rPr>
        <w:rFonts w:hint="default"/>
        <w:lang w:val="zh-CN" w:eastAsia="zh-CN" w:bidi="zh-CN"/>
      </w:rPr>
    </w:lvl>
    <w:lvl w:ilvl="3" w:tentative="0">
      <w:start w:val="0"/>
      <w:numFmt w:val="bullet"/>
      <w:lvlText w:val="•"/>
      <w:lvlJc w:val="left"/>
      <w:pPr>
        <w:ind w:left="3647" w:hanging="525"/>
      </w:pPr>
      <w:rPr>
        <w:rFonts w:hint="default"/>
        <w:lang w:val="zh-CN" w:eastAsia="zh-CN" w:bidi="zh-CN"/>
      </w:rPr>
    </w:lvl>
    <w:lvl w:ilvl="4" w:tentative="0">
      <w:start w:val="0"/>
      <w:numFmt w:val="bullet"/>
      <w:lvlText w:val="•"/>
      <w:lvlJc w:val="left"/>
      <w:pPr>
        <w:ind w:left="4710" w:hanging="525"/>
      </w:pPr>
      <w:rPr>
        <w:rFonts w:hint="default"/>
        <w:lang w:val="zh-CN" w:eastAsia="zh-CN" w:bidi="zh-CN"/>
      </w:rPr>
    </w:lvl>
    <w:lvl w:ilvl="5" w:tentative="0">
      <w:start w:val="0"/>
      <w:numFmt w:val="bullet"/>
      <w:lvlText w:val="•"/>
      <w:lvlJc w:val="left"/>
      <w:pPr>
        <w:ind w:left="5773" w:hanging="525"/>
      </w:pPr>
      <w:rPr>
        <w:rFonts w:hint="default"/>
        <w:lang w:val="zh-CN" w:eastAsia="zh-CN" w:bidi="zh-CN"/>
      </w:rPr>
    </w:lvl>
    <w:lvl w:ilvl="6" w:tentative="0">
      <w:start w:val="0"/>
      <w:numFmt w:val="bullet"/>
      <w:lvlText w:val="•"/>
      <w:lvlJc w:val="left"/>
      <w:pPr>
        <w:ind w:left="6835" w:hanging="525"/>
      </w:pPr>
      <w:rPr>
        <w:rFonts w:hint="default"/>
        <w:lang w:val="zh-CN" w:eastAsia="zh-CN" w:bidi="zh-CN"/>
      </w:rPr>
    </w:lvl>
    <w:lvl w:ilvl="7" w:tentative="0">
      <w:start w:val="0"/>
      <w:numFmt w:val="bullet"/>
      <w:lvlText w:val="•"/>
      <w:lvlJc w:val="left"/>
      <w:pPr>
        <w:ind w:left="7898" w:hanging="525"/>
      </w:pPr>
      <w:rPr>
        <w:rFonts w:hint="default"/>
        <w:lang w:val="zh-CN" w:eastAsia="zh-CN" w:bidi="zh-CN"/>
      </w:rPr>
    </w:lvl>
    <w:lvl w:ilvl="8" w:tentative="0">
      <w:start w:val="0"/>
      <w:numFmt w:val="bullet"/>
      <w:lvlText w:val="•"/>
      <w:lvlJc w:val="left"/>
      <w:pPr>
        <w:ind w:left="8960" w:hanging="525"/>
      </w:pPr>
      <w:rPr>
        <w:rFonts w:hint="default"/>
        <w:lang w:val="zh-CN" w:eastAsia="zh-CN" w:bidi="zh-CN"/>
      </w:rPr>
    </w:lvl>
  </w:abstractNum>
  <w:abstractNum w:abstractNumId="27">
    <w:nsid w:val="4D63189B"/>
    <w:multiLevelType w:val="multilevel"/>
    <w:tmpl w:val="4D63189B"/>
    <w:lvl w:ilvl="0" w:tentative="0">
      <w:start w:val="1"/>
      <w:numFmt w:val="decimal"/>
      <w:lvlText w:val="（%1）"/>
      <w:lvlJc w:val="left"/>
      <w:pPr>
        <w:ind w:left="460" w:hanging="503"/>
      </w:pPr>
      <w:rPr>
        <w:rFonts w:hint="default"/>
        <w:w w:val="99"/>
        <w:lang w:val="zh-CN" w:eastAsia="zh-CN" w:bidi="zh-CN"/>
      </w:rPr>
    </w:lvl>
    <w:lvl w:ilvl="1" w:tentative="0">
      <w:start w:val="0"/>
      <w:numFmt w:val="bullet"/>
      <w:lvlText w:val="•"/>
      <w:lvlJc w:val="left"/>
      <w:pPr>
        <w:ind w:left="1522" w:hanging="503"/>
      </w:pPr>
      <w:rPr>
        <w:rFonts w:hint="default"/>
        <w:lang w:val="zh-CN" w:eastAsia="zh-CN" w:bidi="zh-CN"/>
      </w:rPr>
    </w:lvl>
    <w:lvl w:ilvl="2" w:tentative="0">
      <w:start w:val="0"/>
      <w:numFmt w:val="bullet"/>
      <w:lvlText w:val="•"/>
      <w:lvlJc w:val="left"/>
      <w:pPr>
        <w:ind w:left="2585" w:hanging="503"/>
      </w:pPr>
      <w:rPr>
        <w:rFonts w:hint="default"/>
        <w:lang w:val="zh-CN" w:eastAsia="zh-CN" w:bidi="zh-CN"/>
      </w:rPr>
    </w:lvl>
    <w:lvl w:ilvl="3" w:tentative="0">
      <w:start w:val="0"/>
      <w:numFmt w:val="bullet"/>
      <w:lvlText w:val="•"/>
      <w:lvlJc w:val="left"/>
      <w:pPr>
        <w:ind w:left="3647" w:hanging="503"/>
      </w:pPr>
      <w:rPr>
        <w:rFonts w:hint="default"/>
        <w:lang w:val="zh-CN" w:eastAsia="zh-CN" w:bidi="zh-CN"/>
      </w:rPr>
    </w:lvl>
    <w:lvl w:ilvl="4" w:tentative="0">
      <w:start w:val="0"/>
      <w:numFmt w:val="bullet"/>
      <w:lvlText w:val="•"/>
      <w:lvlJc w:val="left"/>
      <w:pPr>
        <w:ind w:left="4710" w:hanging="503"/>
      </w:pPr>
      <w:rPr>
        <w:rFonts w:hint="default"/>
        <w:lang w:val="zh-CN" w:eastAsia="zh-CN" w:bidi="zh-CN"/>
      </w:rPr>
    </w:lvl>
    <w:lvl w:ilvl="5" w:tentative="0">
      <w:start w:val="0"/>
      <w:numFmt w:val="bullet"/>
      <w:lvlText w:val="•"/>
      <w:lvlJc w:val="left"/>
      <w:pPr>
        <w:ind w:left="5773" w:hanging="503"/>
      </w:pPr>
      <w:rPr>
        <w:rFonts w:hint="default"/>
        <w:lang w:val="zh-CN" w:eastAsia="zh-CN" w:bidi="zh-CN"/>
      </w:rPr>
    </w:lvl>
    <w:lvl w:ilvl="6" w:tentative="0">
      <w:start w:val="0"/>
      <w:numFmt w:val="bullet"/>
      <w:lvlText w:val="•"/>
      <w:lvlJc w:val="left"/>
      <w:pPr>
        <w:ind w:left="6835" w:hanging="503"/>
      </w:pPr>
      <w:rPr>
        <w:rFonts w:hint="default"/>
        <w:lang w:val="zh-CN" w:eastAsia="zh-CN" w:bidi="zh-CN"/>
      </w:rPr>
    </w:lvl>
    <w:lvl w:ilvl="7" w:tentative="0">
      <w:start w:val="0"/>
      <w:numFmt w:val="bullet"/>
      <w:lvlText w:val="•"/>
      <w:lvlJc w:val="left"/>
      <w:pPr>
        <w:ind w:left="7898" w:hanging="503"/>
      </w:pPr>
      <w:rPr>
        <w:rFonts w:hint="default"/>
        <w:lang w:val="zh-CN" w:eastAsia="zh-CN" w:bidi="zh-CN"/>
      </w:rPr>
    </w:lvl>
    <w:lvl w:ilvl="8" w:tentative="0">
      <w:start w:val="0"/>
      <w:numFmt w:val="bullet"/>
      <w:lvlText w:val="•"/>
      <w:lvlJc w:val="left"/>
      <w:pPr>
        <w:ind w:left="8960" w:hanging="503"/>
      </w:pPr>
      <w:rPr>
        <w:rFonts w:hint="default"/>
        <w:lang w:val="zh-CN" w:eastAsia="zh-CN" w:bidi="zh-CN"/>
      </w:rPr>
    </w:lvl>
  </w:abstractNum>
  <w:abstractNum w:abstractNumId="28">
    <w:nsid w:val="4FB438A5"/>
    <w:multiLevelType w:val="multilevel"/>
    <w:tmpl w:val="4FB438A5"/>
    <w:lvl w:ilvl="0" w:tentative="0">
      <w:start w:val="22"/>
      <w:numFmt w:val="decimal"/>
      <w:lvlText w:val="%1"/>
      <w:lvlJc w:val="left"/>
      <w:pPr>
        <w:ind w:left="488" w:hanging="473"/>
      </w:pPr>
      <w:rPr>
        <w:rFonts w:hint="default"/>
        <w:lang w:val="zh-CN" w:eastAsia="zh-CN" w:bidi="zh-CN"/>
      </w:rPr>
    </w:lvl>
    <w:lvl w:ilvl="1" w:tentative="0">
      <w:start w:val="1"/>
      <w:numFmt w:val="decimal"/>
      <w:lvlText w:val="%1.%2"/>
      <w:lvlJc w:val="left"/>
      <w:pPr>
        <w:ind w:left="488"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601" w:hanging="473"/>
      </w:pPr>
      <w:rPr>
        <w:rFonts w:hint="default"/>
        <w:lang w:val="zh-CN" w:eastAsia="zh-CN" w:bidi="zh-CN"/>
      </w:rPr>
    </w:lvl>
    <w:lvl w:ilvl="3" w:tentative="0">
      <w:start w:val="0"/>
      <w:numFmt w:val="bullet"/>
      <w:lvlText w:val="•"/>
      <w:lvlJc w:val="left"/>
      <w:pPr>
        <w:ind w:left="3661" w:hanging="473"/>
      </w:pPr>
      <w:rPr>
        <w:rFonts w:hint="default"/>
        <w:lang w:val="zh-CN" w:eastAsia="zh-CN" w:bidi="zh-CN"/>
      </w:rPr>
    </w:lvl>
    <w:lvl w:ilvl="4" w:tentative="0">
      <w:start w:val="0"/>
      <w:numFmt w:val="bullet"/>
      <w:lvlText w:val="•"/>
      <w:lvlJc w:val="left"/>
      <w:pPr>
        <w:ind w:left="4722" w:hanging="473"/>
      </w:pPr>
      <w:rPr>
        <w:rFonts w:hint="default"/>
        <w:lang w:val="zh-CN" w:eastAsia="zh-CN" w:bidi="zh-CN"/>
      </w:rPr>
    </w:lvl>
    <w:lvl w:ilvl="5" w:tentative="0">
      <w:start w:val="0"/>
      <w:numFmt w:val="bullet"/>
      <w:lvlText w:val="•"/>
      <w:lvlJc w:val="left"/>
      <w:pPr>
        <w:ind w:left="5783" w:hanging="473"/>
      </w:pPr>
      <w:rPr>
        <w:rFonts w:hint="default"/>
        <w:lang w:val="zh-CN" w:eastAsia="zh-CN" w:bidi="zh-CN"/>
      </w:rPr>
    </w:lvl>
    <w:lvl w:ilvl="6" w:tentative="0">
      <w:start w:val="0"/>
      <w:numFmt w:val="bullet"/>
      <w:lvlText w:val="•"/>
      <w:lvlJc w:val="left"/>
      <w:pPr>
        <w:ind w:left="6843" w:hanging="473"/>
      </w:pPr>
      <w:rPr>
        <w:rFonts w:hint="default"/>
        <w:lang w:val="zh-CN" w:eastAsia="zh-CN" w:bidi="zh-CN"/>
      </w:rPr>
    </w:lvl>
    <w:lvl w:ilvl="7" w:tentative="0">
      <w:start w:val="0"/>
      <w:numFmt w:val="bullet"/>
      <w:lvlText w:val="•"/>
      <w:lvlJc w:val="left"/>
      <w:pPr>
        <w:ind w:left="7904" w:hanging="473"/>
      </w:pPr>
      <w:rPr>
        <w:rFonts w:hint="default"/>
        <w:lang w:val="zh-CN" w:eastAsia="zh-CN" w:bidi="zh-CN"/>
      </w:rPr>
    </w:lvl>
    <w:lvl w:ilvl="8" w:tentative="0">
      <w:start w:val="0"/>
      <w:numFmt w:val="bullet"/>
      <w:lvlText w:val="•"/>
      <w:lvlJc w:val="left"/>
      <w:pPr>
        <w:ind w:left="8964" w:hanging="473"/>
      </w:pPr>
      <w:rPr>
        <w:rFonts w:hint="default"/>
        <w:lang w:val="zh-CN" w:eastAsia="zh-CN" w:bidi="zh-CN"/>
      </w:rPr>
    </w:lvl>
  </w:abstractNum>
  <w:abstractNum w:abstractNumId="29">
    <w:nsid w:val="51C4BC33"/>
    <w:multiLevelType w:val="multilevel"/>
    <w:tmpl w:val="51C4BC33"/>
    <w:lvl w:ilvl="0" w:tentative="0">
      <w:start w:val="1"/>
      <w:numFmt w:val="decimal"/>
      <w:lvlText w:val="（%1）"/>
      <w:lvlJc w:val="left"/>
      <w:pPr>
        <w:ind w:left="1404"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8" w:hanging="525"/>
      </w:pPr>
      <w:rPr>
        <w:rFonts w:hint="default"/>
        <w:lang w:val="zh-CN" w:eastAsia="zh-CN" w:bidi="zh-CN"/>
      </w:rPr>
    </w:lvl>
    <w:lvl w:ilvl="2" w:tentative="0">
      <w:start w:val="0"/>
      <w:numFmt w:val="bullet"/>
      <w:lvlText w:val="•"/>
      <w:lvlJc w:val="left"/>
      <w:pPr>
        <w:ind w:left="3337" w:hanging="525"/>
      </w:pPr>
      <w:rPr>
        <w:rFonts w:hint="default"/>
        <w:lang w:val="zh-CN" w:eastAsia="zh-CN" w:bidi="zh-CN"/>
      </w:rPr>
    </w:lvl>
    <w:lvl w:ilvl="3" w:tentative="0">
      <w:start w:val="0"/>
      <w:numFmt w:val="bullet"/>
      <w:lvlText w:val="•"/>
      <w:lvlJc w:val="left"/>
      <w:pPr>
        <w:ind w:left="4305" w:hanging="525"/>
      </w:pPr>
      <w:rPr>
        <w:rFonts w:hint="default"/>
        <w:lang w:val="zh-CN" w:eastAsia="zh-CN" w:bidi="zh-CN"/>
      </w:rPr>
    </w:lvl>
    <w:lvl w:ilvl="4" w:tentative="0">
      <w:start w:val="0"/>
      <w:numFmt w:val="bullet"/>
      <w:lvlText w:val="•"/>
      <w:lvlJc w:val="left"/>
      <w:pPr>
        <w:ind w:left="5274" w:hanging="525"/>
      </w:pPr>
      <w:rPr>
        <w:rFonts w:hint="default"/>
        <w:lang w:val="zh-CN" w:eastAsia="zh-CN" w:bidi="zh-CN"/>
      </w:rPr>
    </w:lvl>
    <w:lvl w:ilvl="5" w:tentative="0">
      <w:start w:val="0"/>
      <w:numFmt w:val="bullet"/>
      <w:lvlText w:val="•"/>
      <w:lvlJc w:val="left"/>
      <w:pPr>
        <w:ind w:left="6243" w:hanging="525"/>
      </w:pPr>
      <w:rPr>
        <w:rFonts w:hint="default"/>
        <w:lang w:val="zh-CN" w:eastAsia="zh-CN" w:bidi="zh-CN"/>
      </w:rPr>
    </w:lvl>
    <w:lvl w:ilvl="6" w:tentative="0">
      <w:start w:val="0"/>
      <w:numFmt w:val="bullet"/>
      <w:lvlText w:val="•"/>
      <w:lvlJc w:val="left"/>
      <w:pPr>
        <w:ind w:left="7211" w:hanging="525"/>
      </w:pPr>
      <w:rPr>
        <w:rFonts w:hint="default"/>
        <w:lang w:val="zh-CN" w:eastAsia="zh-CN" w:bidi="zh-CN"/>
      </w:rPr>
    </w:lvl>
    <w:lvl w:ilvl="7" w:tentative="0">
      <w:start w:val="0"/>
      <w:numFmt w:val="bullet"/>
      <w:lvlText w:val="•"/>
      <w:lvlJc w:val="left"/>
      <w:pPr>
        <w:ind w:left="8180" w:hanging="525"/>
      </w:pPr>
      <w:rPr>
        <w:rFonts w:hint="default"/>
        <w:lang w:val="zh-CN" w:eastAsia="zh-CN" w:bidi="zh-CN"/>
      </w:rPr>
    </w:lvl>
    <w:lvl w:ilvl="8" w:tentative="0">
      <w:start w:val="0"/>
      <w:numFmt w:val="bullet"/>
      <w:lvlText w:val="•"/>
      <w:lvlJc w:val="left"/>
      <w:pPr>
        <w:ind w:left="9148" w:hanging="525"/>
      </w:pPr>
      <w:rPr>
        <w:rFonts w:hint="default"/>
        <w:lang w:val="zh-CN" w:eastAsia="zh-CN" w:bidi="zh-CN"/>
      </w:rPr>
    </w:lvl>
  </w:abstractNum>
  <w:abstractNum w:abstractNumId="30">
    <w:nsid w:val="54701CA1"/>
    <w:multiLevelType w:val="multilevel"/>
    <w:tmpl w:val="54701CA1"/>
    <w:lvl w:ilvl="0" w:tentative="0">
      <w:start w:val="1"/>
      <w:numFmt w:val="decimal"/>
      <w:lvlText w:val="（%1）"/>
      <w:lvlJc w:val="left"/>
      <w:pPr>
        <w:ind w:left="1300" w:hanging="526"/>
      </w:pPr>
      <w:rPr>
        <w:rFonts w:hint="default" w:ascii="宋体" w:hAnsi="宋体" w:eastAsia="宋体" w:cs="宋体"/>
        <w:spacing w:val="-2"/>
        <w:w w:val="99"/>
        <w:sz w:val="19"/>
        <w:szCs w:val="19"/>
        <w:lang w:val="zh-CN" w:eastAsia="zh-CN" w:bidi="zh-CN"/>
      </w:rPr>
    </w:lvl>
    <w:lvl w:ilvl="1" w:tentative="0">
      <w:start w:val="4"/>
      <w:numFmt w:val="decimal"/>
      <w:lvlText w:val="(%2)"/>
      <w:lvlJc w:val="left"/>
      <w:pPr>
        <w:ind w:left="1295" w:hanging="416"/>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257" w:hanging="416"/>
      </w:pPr>
      <w:rPr>
        <w:rFonts w:hint="default"/>
        <w:lang w:val="zh-CN" w:eastAsia="zh-CN" w:bidi="zh-CN"/>
      </w:rPr>
    </w:lvl>
    <w:lvl w:ilvl="3" w:tentative="0">
      <w:start w:val="0"/>
      <w:numFmt w:val="bullet"/>
      <w:lvlText w:val="•"/>
      <w:lvlJc w:val="left"/>
      <w:pPr>
        <w:ind w:left="4235" w:hanging="416"/>
      </w:pPr>
      <w:rPr>
        <w:rFonts w:hint="default"/>
        <w:lang w:val="zh-CN" w:eastAsia="zh-CN" w:bidi="zh-CN"/>
      </w:rPr>
    </w:lvl>
    <w:lvl w:ilvl="4" w:tentative="0">
      <w:start w:val="0"/>
      <w:numFmt w:val="bullet"/>
      <w:lvlText w:val="•"/>
      <w:lvlJc w:val="left"/>
      <w:pPr>
        <w:ind w:left="5214" w:hanging="416"/>
      </w:pPr>
      <w:rPr>
        <w:rFonts w:hint="default"/>
        <w:lang w:val="zh-CN" w:eastAsia="zh-CN" w:bidi="zh-CN"/>
      </w:rPr>
    </w:lvl>
    <w:lvl w:ilvl="5" w:tentative="0">
      <w:start w:val="0"/>
      <w:numFmt w:val="bullet"/>
      <w:lvlText w:val="•"/>
      <w:lvlJc w:val="left"/>
      <w:pPr>
        <w:ind w:left="6193" w:hanging="416"/>
      </w:pPr>
      <w:rPr>
        <w:rFonts w:hint="default"/>
        <w:lang w:val="zh-CN" w:eastAsia="zh-CN" w:bidi="zh-CN"/>
      </w:rPr>
    </w:lvl>
    <w:lvl w:ilvl="6" w:tentative="0">
      <w:start w:val="0"/>
      <w:numFmt w:val="bullet"/>
      <w:lvlText w:val="•"/>
      <w:lvlJc w:val="left"/>
      <w:pPr>
        <w:ind w:left="7171" w:hanging="416"/>
      </w:pPr>
      <w:rPr>
        <w:rFonts w:hint="default"/>
        <w:lang w:val="zh-CN" w:eastAsia="zh-CN" w:bidi="zh-CN"/>
      </w:rPr>
    </w:lvl>
    <w:lvl w:ilvl="7" w:tentative="0">
      <w:start w:val="0"/>
      <w:numFmt w:val="bullet"/>
      <w:lvlText w:val="•"/>
      <w:lvlJc w:val="left"/>
      <w:pPr>
        <w:ind w:left="8150" w:hanging="416"/>
      </w:pPr>
      <w:rPr>
        <w:rFonts w:hint="default"/>
        <w:lang w:val="zh-CN" w:eastAsia="zh-CN" w:bidi="zh-CN"/>
      </w:rPr>
    </w:lvl>
    <w:lvl w:ilvl="8" w:tentative="0">
      <w:start w:val="0"/>
      <w:numFmt w:val="bullet"/>
      <w:lvlText w:val="•"/>
      <w:lvlJc w:val="left"/>
      <w:pPr>
        <w:ind w:left="9128" w:hanging="416"/>
      </w:pPr>
      <w:rPr>
        <w:rFonts w:hint="default"/>
        <w:lang w:val="zh-CN" w:eastAsia="zh-CN" w:bidi="zh-CN"/>
      </w:rPr>
    </w:lvl>
  </w:abstractNum>
  <w:abstractNum w:abstractNumId="31">
    <w:nsid w:val="5A7FACCE"/>
    <w:multiLevelType w:val="multilevel"/>
    <w:tmpl w:val="5A7FACCE"/>
    <w:lvl w:ilvl="0" w:tentative="0">
      <w:start w:val="1"/>
      <w:numFmt w:val="chineseCounting"/>
      <w:pStyle w:val="20"/>
      <w:suff w:val="nothing"/>
      <w:lvlText w:val="%1、"/>
      <w:lvlJc w:val="left"/>
      <w:pPr>
        <w:ind w:left="0" w:firstLine="0"/>
      </w:pPr>
      <w:rPr>
        <w:rFonts w:hint="eastAsia"/>
      </w:rPr>
    </w:lvl>
    <w:lvl w:ilvl="1" w:tentative="0">
      <w:start w:val="1"/>
      <w:numFmt w:val="chineseCounting"/>
      <w:suff w:val="nothing"/>
      <w:lvlText w:val="（%2）"/>
      <w:lvlJc w:val="left"/>
      <w:pPr>
        <w:tabs>
          <w:tab w:val="left" w:pos="-1844"/>
        </w:tabs>
        <w:ind w:left="708" w:firstLine="0"/>
      </w:pPr>
      <w:rPr>
        <w:rFonts w:hint="eastAsia" w:eastAsia="仿宋_GB2312"/>
        <w:sz w:val="32"/>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2">
    <w:nsid w:val="5FCE4367"/>
    <w:multiLevelType w:val="multilevel"/>
    <w:tmpl w:val="5FCE4367"/>
    <w:lvl w:ilvl="0" w:tentative="0">
      <w:start w:val="8"/>
      <w:numFmt w:val="decimal"/>
      <w:lvlText w:val="%1"/>
      <w:lvlJc w:val="left"/>
      <w:pPr>
        <w:ind w:left="460" w:hanging="368"/>
      </w:pPr>
      <w:rPr>
        <w:rFonts w:hint="default"/>
        <w:lang w:val="zh-CN" w:eastAsia="zh-CN" w:bidi="zh-CN"/>
      </w:rPr>
    </w:lvl>
    <w:lvl w:ilvl="1" w:tentative="0">
      <w:start w:val="1"/>
      <w:numFmt w:val="decimal"/>
      <w:lvlText w:val="%1.%2"/>
      <w:lvlJc w:val="left"/>
      <w:pPr>
        <w:ind w:left="460"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85" w:hanging="368"/>
      </w:pPr>
      <w:rPr>
        <w:rFonts w:hint="default"/>
        <w:lang w:val="zh-CN" w:eastAsia="zh-CN" w:bidi="zh-CN"/>
      </w:rPr>
    </w:lvl>
    <w:lvl w:ilvl="3" w:tentative="0">
      <w:start w:val="0"/>
      <w:numFmt w:val="bullet"/>
      <w:lvlText w:val="•"/>
      <w:lvlJc w:val="left"/>
      <w:pPr>
        <w:ind w:left="3647" w:hanging="368"/>
      </w:pPr>
      <w:rPr>
        <w:rFonts w:hint="default"/>
        <w:lang w:val="zh-CN" w:eastAsia="zh-CN" w:bidi="zh-CN"/>
      </w:rPr>
    </w:lvl>
    <w:lvl w:ilvl="4" w:tentative="0">
      <w:start w:val="0"/>
      <w:numFmt w:val="bullet"/>
      <w:lvlText w:val="•"/>
      <w:lvlJc w:val="left"/>
      <w:pPr>
        <w:ind w:left="4710" w:hanging="368"/>
      </w:pPr>
      <w:rPr>
        <w:rFonts w:hint="default"/>
        <w:lang w:val="zh-CN" w:eastAsia="zh-CN" w:bidi="zh-CN"/>
      </w:rPr>
    </w:lvl>
    <w:lvl w:ilvl="5" w:tentative="0">
      <w:start w:val="0"/>
      <w:numFmt w:val="bullet"/>
      <w:lvlText w:val="•"/>
      <w:lvlJc w:val="left"/>
      <w:pPr>
        <w:ind w:left="5773" w:hanging="368"/>
      </w:pPr>
      <w:rPr>
        <w:rFonts w:hint="default"/>
        <w:lang w:val="zh-CN" w:eastAsia="zh-CN" w:bidi="zh-CN"/>
      </w:rPr>
    </w:lvl>
    <w:lvl w:ilvl="6" w:tentative="0">
      <w:start w:val="0"/>
      <w:numFmt w:val="bullet"/>
      <w:lvlText w:val="•"/>
      <w:lvlJc w:val="left"/>
      <w:pPr>
        <w:ind w:left="6835" w:hanging="368"/>
      </w:pPr>
      <w:rPr>
        <w:rFonts w:hint="default"/>
        <w:lang w:val="zh-CN" w:eastAsia="zh-CN" w:bidi="zh-CN"/>
      </w:rPr>
    </w:lvl>
    <w:lvl w:ilvl="7" w:tentative="0">
      <w:start w:val="0"/>
      <w:numFmt w:val="bullet"/>
      <w:lvlText w:val="•"/>
      <w:lvlJc w:val="left"/>
      <w:pPr>
        <w:ind w:left="7898" w:hanging="368"/>
      </w:pPr>
      <w:rPr>
        <w:rFonts w:hint="default"/>
        <w:lang w:val="zh-CN" w:eastAsia="zh-CN" w:bidi="zh-CN"/>
      </w:rPr>
    </w:lvl>
    <w:lvl w:ilvl="8" w:tentative="0">
      <w:start w:val="0"/>
      <w:numFmt w:val="bullet"/>
      <w:lvlText w:val="•"/>
      <w:lvlJc w:val="left"/>
      <w:pPr>
        <w:ind w:left="8960" w:hanging="368"/>
      </w:pPr>
      <w:rPr>
        <w:rFonts w:hint="default"/>
        <w:lang w:val="zh-CN" w:eastAsia="zh-CN" w:bidi="zh-CN"/>
      </w:rPr>
    </w:lvl>
  </w:abstractNum>
  <w:abstractNum w:abstractNumId="33">
    <w:nsid w:val="6D423078"/>
    <w:multiLevelType w:val="multilevel"/>
    <w:tmpl w:val="6D423078"/>
    <w:lvl w:ilvl="0" w:tentative="0">
      <w:start w:val="30"/>
      <w:numFmt w:val="decimal"/>
      <w:lvlText w:val="%1"/>
      <w:lvlJc w:val="left"/>
      <w:pPr>
        <w:ind w:left="1381" w:hanging="473"/>
      </w:pPr>
      <w:rPr>
        <w:rFonts w:hint="default"/>
        <w:lang w:val="zh-CN" w:eastAsia="zh-CN" w:bidi="zh-CN"/>
      </w:rPr>
    </w:lvl>
    <w:lvl w:ilvl="1" w:tentative="0">
      <w:start w:val="1"/>
      <w:numFmt w:val="decimal"/>
      <w:lvlText w:val="%1.%2"/>
      <w:lvlJc w:val="left"/>
      <w:pPr>
        <w:ind w:left="1381" w:hanging="473"/>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321" w:hanging="473"/>
      </w:pPr>
      <w:rPr>
        <w:rFonts w:hint="default"/>
        <w:lang w:val="zh-CN" w:eastAsia="zh-CN" w:bidi="zh-CN"/>
      </w:rPr>
    </w:lvl>
    <w:lvl w:ilvl="3" w:tentative="0">
      <w:start w:val="0"/>
      <w:numFmt w:val="bullet"/>
      <w:lvlText w:val="•"/>
      <w:lvlJc w:val="left"/>
      <w:pPr>
        <w:ind w:left="4291" w:hanging="473"/>
      </w:pPr>
      <w:rPr>
        <w:rFonts w:hint="default"/>
        <w:lang w:val="zh-CN" w:eastAsia="zh-CN" w:bidi="zh-CN"/>
      </w:rPr>
    </w:lvl>
    <w:lvl w:ilvl="4" w:tentative="0">
      <w:start w:val="0"/>
      <w:numFmt w:val="bullet"/>
      <w:lvlText w:val="•"/>
      <w:lvlJc w:val="left"/>
      <w:pPr>
        <w:ind w:left="5262" w:hanging="473"/>
      </w:pPr>
      <w:rPr>
        <w:rFonts w:hint="default"/>
        <w:lang w:val="zh-CN" w:eastAsia="zh-CN" w:bidi="zh-CN"/>
      </w:rPr>
    </w:lvl>
    <w:lvl w:ilvl="5" w:tentative="0">
      <w:start w:val="0"/>
      <w:numFmt w:val="bullet"/>
      <w:lvlText w:val="•"/>
      <w:lvlJc w:val="left"/>
      <w:pPr>
        <w:ind w:left="6233" w:hanging="473"/>
      </w:pPr>
      <w:rPr>
        <w:rFonts w:hint="default"/>
        <w:lang w:val="zh-CN" w:eastAsia="zh-CN" w:bidi="zh-CN"/>
      </w:rPr>
    </w:lvl>
    <w:lvl w:ilvl="6" w:tentative="0">
      <w:start w:val="0"/>
      <w:numFmt w:val="bullet"/>
      <w:lvlText w:val="•"/>
      <w:lvlJc w:val="left"/>
      <w:pPr>
        <w:ind w:left="7203" w:hanging="473"/>
      </w:pPr>
      <w:rPr>
        <w:rFonts w:hint="default"/>
        <w:lang w:val="zh-CN" w:eastAsia="zh-CN" w:bidi="zh-CN"/>
      </w:rPr>
    </w:lvl>
    <w:lvl w:ilvl="7" w:tentative="0">
      <w:start w:val="0"/>
      <w:numFmt w:val="bullet"/>
      <w:lvlText w:val="•"/>
      <w:lvlJc w:val="left"/>
      <w:pPr>
        <w:ind w:left="8174" w:hanging="473"/>
      </w:pPr>
      <w:rPr>
        <w:rFonts w:hint="default"/>
        <w:lang w:val="zh-CN" w:eastAsia="zh-CN" w:bidi="zh-CN"/>
      </w:rPr>
    </w:lvl>
    <w:lvl w:ilvl="8" w:tentative="0">
      <w:start w:val="0"/>
      <w:numFmt w:val="bullet"/>
      <w:lvlText w:val="•"/>
      <w:lvlJc w:val="left"/>
      <w:pPr>
        <w:ind w:left="9144" w:hanging="473"/>
      </w:pPr>
      <w:rPr>
        <w:rFonts w:hint="default"/>
        <w:lang w:val="zh-CN" w:eastAsia="zh-CN" w:bidi="zh-CN"/>
      </w:rPr>
    </w:lvl>
  </w:abstractNum>
  <w:num w:numId="1">
    <w:abstractNumId w:val="31"/>
  </w:num>
  <w:num w:numId="2">
    <w:abstractNumId w:val="6"/>
  </w:num>
  <w:num w:numId="3">
    <w:abstractNumId w:val="7"/>
  </w:num>
  <w:num w:numId="4">
    <w:abstractNumId w:val="13"/>
  </w:num>
  <w:num w:numId="5">
    <w:abstractNumId w:val="32"/>
  </w:num>
  <w:num w:numId="6">
    <w:abstractNumId w:val="12"/>
  </w:num>
  <w:num w:numId="7">
    <w:abstractNumId w:val="30"/>
  </w:num>
  <w:num w:numId="8">
    <w:abstractNumId w:val="18"/>
  </w:num>
  <w:num w:numId="9">
    <w:abstractNumId w:val="0"/>
  </w:num>
  <w:num w:numId="10">
    <w:abstractNumId w:val="14"/>
  </w:num>
  <w:num w:numId="11">
    <w:abstractNumId w:val="3"/>
  </w:num>
  <w:num w:numId="12">
    <w:abstractNumId w:val="22"/>
  </w:num>
  <w:num w:numId="13">
    <w:abstractNumId w:val="29"/>
  </w:num>
  <w:num w:numId="14">
    <w:abstractNumId w:val="8"/>
  </w:num>
  <w:num w:numId="15">
    <w:abstractNumId w:val="1"/>
  </w:num>
  <w:num w:numId="16">
    <w:abstractNumId w:val="20"/>
  </w:num>
  <w:num w:numId="17">
    <w:abstractNumId w:val="25"/>
  </w:num>
  <w:num w:numId="18">
    <w:abstractNumId w:val="17"/>
  </w:num>
  <w:num w:numId="19">
    <w:abstractNumId w:val="27"/>
  </w:num>
  <w:num w:numId="20">
    <w:abstractNumId w:val="28"/>
  </w:num>
  <w:num w:numId="21">
    <w:abstractNumId w:val="19"/>
  </w:num>
  <w:num w:numId="22">
    <w:abstractNumId w:val="10"/>
  </w:num>
  <w:num w:numId="23">
    <w:abstractNumId w:val="2"/>
  </w:num>
  <w:num w:numId="24">
    <w:abstractNumId w:val="23"/>
  </w:num>
  <w:num w:numId="25">
    <w:abstractNumId w:val="24"/>
  </w:num>
  <w:num w:numId="26">
    <w:abstractNumId w:val="16"/>
  </w:num>
  <w:num w:numId="27">
    <w:abstractNumId w:val="33"/>
  </w:num>
  <w:num w:numId="28">
    <w:abstractNumId w:val="4"/>
  </w:num>
  <w:num w:numId="29">
    <w:abstractNumId w:val="9"/>
  </w:num>
  <w:num w:numId="30">
    <w:abstractNumId w:val="15"/>
  </w:num>
  <w:num w:numId="31">
    <w:abstractNumId w:val="5"/>
  </w:num>
  <w:num w:numId="32">
    <w:abstractNumId w:val="11"/>
  </w:num>
  <w:num w:numId="33">
    <w:abstractNumId w:val="2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3E0416"/>
    <w:rsid w:val="000050A5"/>
    <w:rsid w:val="00154EAD"/>
    <w:rsid w:val="003063A0"/>
    <w:rsid w:val="00325E18"/>
    <w:rsid w:val="00382C94"/>
    <w:rsid w:val="003A59B8"/>
    <w:rsid w:val="003E0416"/>
    <w:rsid w:val="00454949"/>
    <w:rsid w:val="004B509A"/>
    <w:rsid w:val="004F7CA8"/>
    <w:rsid w:val="00502E76"/>
    <w:rsid w:val="005E39DF"/>
    <w:rsid w:val="007E2BEE"/>
    <w:rsid w:val="008C25D3"/>
    <w:rsid w:val="008D3165"/>
    <w:rsid w:val="00A60C6D"/>
    <w:rsid w:val="00B733DE"/>
    <w:rsid w:val="00B972C7"/>
    <w:rsid w:val="00BA18A7"/>
    <w:rsid w:val="00E269BC"/>
    <w:rsid w:val="00E67668"/>
    <w:rsid w:val="00E72607"/>
    <w:rsid w:val="00F2693A"/>
    <w:rsid w:val="00FA0BCB"/>
    <w:rsid w:val="00FF3887"/>
    <w:rsid w:val="04687B15"/>
    <w:rsid w:val="0F7926C3"/>
    <w:rsid w:val="149D5CFE"/>
    <w:rsid w:val="15F85BFB"/>
    <w:rsid w:val="20D71B91"/>
    <w:rsid w:val="2A990922"/>
    <w:rsid w:val="2F2606EC"/>
    <w:rsid w:val="48AF45DE"/>
    <w:rsid w:val="4F593BDA"/>
    <w:rsid w:val="4FC13A90"/>
    <w:rsid w:val="515777EF"/>
    <w:rsid w:val="51A2081D"/>
    <w:rsid w:val="611B2BEC"/>
    <w:rsid w:val="6D9C2295"/>
    <w:rsid w:val="736055BF"/>
    <w:rsid w:val="73CF136C"/>
    <w:rsid w:val="7F261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1"/>
      <w:ind w:right="415"/>
      <w:jc w:val="center"/>
      <w:outlineLvl w:val="0"/>
    </w:pPr>
    <w:rPr>
      <w:b/>
      <w:bCs/>
      <w:sz w:val="44"/>
      <w:szCs w:val="44"/>
    </w:rPr>
  </w:style>
  <w:style w:type="paragraph" w:styleId="3">
    <w:name w:val="heading 2"/>
    <w:basedOn w:val="1"/>
    <w:next w:val="1"/>
    <w:qFormat/>
    <w:uiPriority w:val="1"/>
    <w:pPr>
      <w:spacing w:before="43"/>
      <w:ind w:right="420"/>
      <w:jc w:val="center"/>
      <w:outlineLvl w:val="1"/>
    </w:pPr>
    <w:rPr>
      <w:b/>
      <w:bCs/>
      <w:sz w:val="30"/>
      <w:szCs w:val="30"/>
    </w:rPr>
  </w:style>
  <w:style w:type="paragraph" w:styleId="4">
    <w:name w:val="heading 3"/>
    <w:basedOn w:val="1"/>
    <w:next w:val="1"/>
    <w:link w:val="26"/>
    <w:qFormat/>
    <w:uiPriority w:val="1"/>
    <w:pPr>
      <w:ind w:left="232"/>
      <w:outlineLvl w:val="2"/>
    </w:pPr>
    <w:rPr>
      <w:sz w:val="24"/>
      <w:szCs w:val="24"/>
    </w:rPr>
  </w:style>
  <w:style w:type="paragraph" w:styleId="5">
    <w:name w:val="heading 4"/>
    <w:basedOn w:val="1"/>
    <w:next w:val="1"/>
    <w:qFormat/>
    <w:uiPriority w:val="1"/>
    <w:pPr>
      <w:ind w:left="460"/>
      <w:outlineLvl w:val="3"/>
    </w:pPr>
    <w:rPr>
      <w:b/>
      <w:bCs/>
      <w:sz w:val="21"/>
      <w:szCs w:val="21"/>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3"/>
    <w:qFormat/>
    <w:uiPriority w:val="0"/>
    <w:rPr>
      <w:b/>
      <w:bCs/>
    </w:rPr>
  </w:style>
  <w:style w:type="paragraph" w:styleId="7">
    <w:name w:val="annotation text"/>
    <w:basedOn w:val="1"/>
    <w:link w:val="22"/>
    <w:qFormat/>
    <w:uiPriority w:val="0"/>
  </w:style>
  <w:style w:type="paragraph" w:styleId="8">
    <w:name w:val="Body Text"/>
    <w:basedOn w:val="1"/>
    <w:qFormat/>
    <w:uiPriority w:val="1"/>
    <w:rPr>
      <w:sz w:val="21"/>
      <w:szCs w:val="21"/>
    </w:rPr>
  </w:style>
  <w:style w:type="paragraph" w:styleId="9">
    <w:name w:val="Plain Text"/>
    <w:basedOn w:val="1"/>
    <w:link w:val="25"/>
    <w:qFormat/>
    <w:uiPriority w:val="0"/>
    <w:pPr>
      <w:autoSpaceDE/>
      <w:autoSpaceDN/>
      <w:jc w:val="both"/>
    </w:pPr>
    <w:rPr>
      <w:rFonts w:hAnsi="Courier New" w:cs="Courier New"/>
      <w:sz w:val="20"/>
      <w:szCs w:val="21"/>
      <w:lang w:val="en-US" w:bidi="ar-SA"/>
    </w:r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1"/>
    <w:pPr>
      <w:spacing w:before="361"/>
      <w:ind w:left="460"/>
    </w:pPr>
    <w:rPr>
      <w:sz w:val="28"/>
      <w:szCs w:val="28"/>
    </w:rPr>
  </w:style>
  <w:style w:type="character" w:styleId="15">
    <w:name w:val="annotation reference"/>
    <w:basedOn w:val="14"/>
    <w:qFormat/>
    <w:uiPriority w:val="0"/>
    <w:rPr>
      <w:sz w:val="21"/>
      <w:szCs w:val="21"/>
    </w:rPr>
  </w:style>
  <w:style w:type="table" w:customStyle="1" w:styleId="17">
    <w:name w:val="Table Normal"/>
    <w:semiHidden/>
    <w:unhideWhenUsed/>
    <w:qFormat/>
    <w:uiPriority w:val="2"/>
    <w:tblPr>
      <w:tblLayout w:type="fixed"/>
      <w:tblCellMar>
        <w:top w:w="0" w:type="dxa"/>
        <w:left w:w="0" w:type="dxa"/>
        <w:bottom w:w="0" w:type="dxa"/>
        <w:right w:w="0" w:type="dxa"/>
      </w:tblCellMar>
    </w:tblPr>
  </w:style>
  <w:style w:type="paragraph" w:styleId="18">
    <w:name w:val="List Paragraph"/>
    <w:basedOn w:val="1"/>
    <w:qFormat/>
    <w:uiPriority w:val="1"/>
    <w:pPr>
      <w:ind w:left="232" w:firstLine="420"/>
    </w:pPr>
  </w:style>
  <w:style w:type="paragraph" w:customStyle="1" w:styleId="19">
    <w:name w:val="Table Paragraph"/>
    <w:basedOn w:val="1"/>
    <w:qFormat/>
    <w:uiPriority w:val="1"/>
  </w:style>
  <w:style w:type="paragraph" w:customStyle="1" w:styleId="20">
    <w:name w:val="标题 2  同行"/>
    <w:basedOn w:val="3"/>
    <w:next w:val="1"/>
    <w:qFormat/>
    <w:uiPriority w:val="0"/>
    <w:pPr>
      <w:numPr>
        <w:ilvl w:val="0"/>
        <w:numId w:val="1"/>
      </w:numPr>
      <w:tabs>
        <w:tab w:val="left" w:pos="0"/>
      </w:tabs>
      <w:ind w:firstLine="640"/>
      <w:jc w:val="left"/>
    </w:pPr>
    <w:rPr>
      <w:rFonts w:ascii="仿宋_GB2312" w:hAnsi="仿宋_GB2312" w:eastAsia="仿宋_GB2312"/>
    </w:rPr>
  </w:style>
  <w:style w:type="character" w:customStyle="1" w:styleId="21">
    <w:name w:val="批注框文本 Char"/>
    <w:basedOn w:val="14"/>
    <w:link w:val="10"/>
    <w:qFormat/>
    <w:uiPriority w:val="0"/>
    <w:rPr>
      <w:rFonts w:ascii="宋体" w:hAnsi="宋体" w:cs="宋体"/>
      <w:sz w:val="18"/>
      <w:szCs w:val="18"/>
      <w:lang w:val="zh-CN" w:bidi="zh-CN"/>
    </w:rPr>
  </w:style>
  <w:style w:type="character" w:customStyle="1" w:styleId="22">
    <w:name w:val="批注文字 Char"/>
    <w:basedOn w:val="14"/>
    <w:link w:val="7"/>
    <w:qFormat/>
    <w:uiPriority w:val="0"/>
    <w:rPr>
      <w:rFonts w:ascii="宋体" w:hAnsi="宋体" w:cs="宋体"/>
      <w:sz w:val="22"/>
      <w:szCs w:val="22"/>
      <w:lang w:val="zh-CN" w:bidi="zh-CN"/>
    </w:rPr>
  </w:style>
  <w:style w:type="character" w:customStyle="1" w:styleId="23">
    <w:name w:val="批注主题 Char"/>
    <w:basedOn w:val="22"/>
    <w:link w:val="6"/>
    <w:qFormat/>
    <w:uiPriority w:val="0"/>
    <w:rPr>
      <w:b/>
      <w:bCs/>
    </w:rPr>
  </w:style>
  <w:style w:type="character" w:customStyle="1" w:styleId="24">
    <w:name w:val="纯文本 Char1"/>
    <w:link w:val="9"/>
    <w:qFormat/>
    <w:uiPriority w:val="0"/>
    <w:rPr>
      <w:rFonts w:ascii="宋体" w:hAnsi="Courier New" w:cs="Courier New"/>
      <w:szCs w:val="21"/>
    </w:rPr>
  </w:style>
  <w:style w:type="character" w:customStyle="1" w:styleId="25">
    <w:name w:val="纯文本 Char"/>
    <w:basedOn w:val="14"/>
    <w:link w:val="9"/>
    <w:qFormat/>
    <w:uiPriority w:val="0"/>
    <w:rPr>
      <w:rFonts w:ascii="宋体" w:hAnsi="Courier New" w:cs="Courier New"/>
      <w:sz w:val="21"/>
      <w:szCs w:val="21"/>
      <w:lang w:val="zh-CN" w:bidi="zh-CN"/>
    </w:rPr>
  </w:style>
  <w:style w:type="character" w:customStyle="1" w:styleId="26">
    <w:name w:val="标题 3 Char"/>
    <w:link w:val="4"/>
    <w:qFormat/>
    <w:uiPriority w:val="1"/>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9"/>
    <customShpInfo spid="_x0000_s2060"/>
    <customShpInfo spid="_x0000_s2062"/>
    <customShpInfo spid="_x0000_s2063"/>
    <customShpInfo spid="_x0000_s2064"/>
    <customShpInfo spid="_x0000_s206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EB46C-6928-4260-95BE-B5B9117187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5557</Words>
  <Characters>31677</Characters>
  <Lines>263</Lines>
  <Paragraphs>74</Paragraphs>
  <TotalTime>100</TotalTime>
  <ScaleCrop>false</ScaleCrop>
  <LinksUpToDate>false</LinksUpToDate>
  <CharactersWithSpaces>37160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2019-09-06T00:42:00Z</dcterms:created>
  <dc:creator>zengtl</dc:creator>
  <cp:lastModifiedBy>德芙</cp:lastModifiedBy>
  <cp:lastPrinted>2019-09-09T01:36:00Z</cp:lastPrinted>
  <dcterms:modified xsi:type="dcterms:W3CDTF">2019-09-09T06:29:27Z</dcterms:modified>
  <dc:title>（输入工程项目名称）监理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WPS 文字</vt:lpwstr>
  </property>
  <property fmtid="{D5CDD505-2E9C-101B-9397-08002B2CF9AE}" pid="4" name="LastSaved">
    <vt:filetime>2019-08-27T00:00:00Z</vt:filetime>
  </property>
  <property fmtid="{D5CDD505-2E9C-101B-9397-08002B2CF9AE}" pid="5" name="KSOProductBuildVer">
    <vt:lpwstr>2052-10.1.0.7671</vt:lpwstr>
  </property>
</Properties>
</file>